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615F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14:paraId="5E76B42C"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476EC8" w14:paraId="6FF9DBB9" w14:textId="77777777">
        <w:trPr>
          <w:trHeight w:val="300"/>
        </w:trPr>
        <w:tc>
          <w:tcPr>
            <w:tcW w:w="5230" w:type="dxa"/>
            <w:tcBorders>
              <w:top w:val="nil"/>
              <w:left w:val="nil"/>
              <w:bottom w:val="single" w:sz="6" w:space="0" w:color="auto"/>
              <w:right w:val="nil"/>
            </w:tcBorders>
            <w:vAlign w:val="bottom"/>
          </w:tcPr>
          <w:p w14:paraId="0AEAE257" w14:textId="10526321" w:rsidR="00476EC8" w:rsidRDefault="004132B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w:t>
            </w:r>
            <w:r w:rsidR="0088250B" w:rsidRPr="0088250B">
              <w:rPr>
                <w:rFonts w:ascii="Times New Roman CYR" w:hAnsi="Times New Roman CYR" w:cs="Times New Roman CYR"/>
                <w:sz w:val="24"/>
                <w:szCs w:val="24"/>
              </w:rPr>
              <w:t>.10.2025</w:t>
            </w:r>
          </w:p>
        </w:tc>
      </w:tr>
      <w:tr w:rsidR="00476EC8" w:rsidRPr="0088250B" w14:paraId="4B819295"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5F6F4A48" w14:textId="77777777" w:rsidR="00476EC8" w:rsidRPr="0088250B"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sidRPr="0088250B">
              <w:rPr>
                <w:rFonts w:ascii="Times New Roman CYR" w:hAnsi="Times New Roman CYR" w:cs="Times New Roman CYR"/>
                <w:sz w:val="20"/>
                <w:szCs w:val="20"/>
              </w:rPr>
              <w:t>(дата реєстрації особою електронного документа)</w:t>
            </w:r>
          </w:p>
        </w:tc>
      </w:tr>
      <w:tr w:rsidR="00476EC8" w14:paraId="10EA82B9" w14:textId="77777777">
        <w:trPr>
          <w:trHeight w:val="300"/>
        </w:trPr>
        <w:tc>
          <w:tcPr>
            <w:tcW w:w="5230" w:type="dxa"/>
            <w:tcBorders>
              <w:top w:val="nil"/>
              <w:left w:val="nil"/>
              <w:bottom w:val="single" w:sz="6" w:space="0" w:color="auto"/>
              <w:right w:val="nil"/>
            </w:tcBorders>
            <w:vAlign w:val="bottom"/>
          </w:tcPr>
          <w:p w14:paraId="44E14395" w14:textId="36876094" w:rsidR="00476EC8" w:rsidRDefault="0088250B">
            <w:pPr>
              <w:widowControl w:val="0"/>
              <w:autoSpaceDE w:val="0"/>
              <w:autoSpaceDN w:val="0"/>
              <w:adjustRightInd w:val="0"/>
              <w:spacing w:after="0" w:line="240" w:lineRule="auto"/>
              <w:jc w:val="center"/>
              <w:rPr>
                <w:rFonts w:ascii="Times New Roman CYR" w:hAnsi="Times New Roman CYR" w:cs="Times New Roman CYR"/>
                <w:sz w:val="24"/>
                <w:szCs w:val="24"/>
              </w:rPr>
            </w:pPr>
            <w:r w:rsidRPr="0088250B">
              <w:rPr>
                <w:rFonts w:ascii="Times New Roman CYR" w:hAnsi="Times New Roman CYR" w:cs="Times New Roman CYR"/>
                <w:sz w:val="24"/>
                <w:szCs w:val="24"/>
              </w:rPr>
              <w:t>б/н</w:t>
            </w:r>
          </w:p>
        </w:tc>
      </w:tr>
      <w:tr w:rsidR="00476EC8" w14:paraId="62E9A2DF" w14:textId="77777777">
        <w:trPr>
          <w:trHeight w:val="300"/>
        </w:trPr>
        <w:tc>
          <w:tcPr>
            <w:tcW w:w="5230" w:type="dxa"/>
            <w:tcBorders>
              <w:top w:val="nil"/>
              <w:left w:val="nil"/>
              <w:bottom w:val="nil"/>
              <w:right w:val="nil"/>
            </w:tcBorders>
            <w:vAlign w:val="bottom"/>
          </w:tcPr>
          <w:p w14:paraId="0FA5B3A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sidRPr="0088250B">
              <w:rPr>
                <w:rFonts w:ascii="Times New Roman CYR" w:hAnsi="Times New Roman CYR" w:cs="Times New Roman CYR"/>
                <w:sz w:val="20"/>
                <w:szCs w:val="20"/>
              </w:rPr>
              <w:t>(вихідний реєстраційний номер електронного документа)</w:t>
            </w:r>
          </w:p>
        </w:tc>
      </w:tr>
    </w:tbl>
    <w:p w14:paraId="381A2E5D" w14:textId="77777777" w:rsidR="00476EC8" w:rsidRDefault="00476EC8">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476EC8" w14:paraId="1CB35768" w14:textId="77777777">
        <w:trPr>
          <w:trHeight w:val="300"/>
        </w:trPr>
        <w:tc>
          <w:tcPr>
            <w:tcW w:w="10465" w:type="dxa"/>
            <w:tcBorders>
              <w:top w:val="nil"/>
              <w:left w:val="nil"/>
              <w:bottom w:val="nil"/>
              <w:right w:val="nil"/>
            </w:tcBorders>
            <w:vAlign w:val="bottom"/>
          </w:tcPr>
          <w:p w14:paraId="5F716818"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272CFFD5"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476EC8" w14:paraId="14C92B89" w14:textId="77777777">
        <w:trPr>
          <w:trHeight w:val="200"/>
        </w:trPr>
        <w:tc>
          <w:tcPr>
            <w:tcW w:w="3415" w:type="dxa"/>
            <w:tcBorders>
              <w:top w:val="nil"/>
              <w:left w:val="nil"/>
              <w:bottom w:val="single" w:sz="6" w:space="0" w:color="auto"/>
              <w:right w:val="nil"/>
            </w:tcBorders>
            <w:vAlign w:val="bottom"/>
          </w:tcPr>
          <w:p w14:paraId="045F5A0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Директор</w:t>
            </w:r>
          </w:p>
        </w:tc>
        <w:tc>
          <w:tcPr>
            <w:tcW w:w="216" w:type="dxa"/>
            <w:tcBorders>
              <w:top w:val="nil"/>
              <w:left w:val="nil"/>
              <w:bottom w:val="nil"/>
              <w:right w:val="nil"/>
            </w:tcBorders>
          </w:tcPr>
          <w:p w14:paraId="590EB675"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14:paraId="247A8B82"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0C46CE60"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14:paraId="1367EBA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Попов А.С.</w:t>
            </w:r>
          </w:p>
        </w:tc>
      </w:tr>
      <w:tr w:rsidR="00476EC8" w14:paraId="76D9427A" w14:textId="77777777">
        <w:trPr>
          <w:trHeight w:val="200"/>
        </w:trPr>
        <w:tc>
          <w:tcPr>
            <w:tcW w:w="3415" w:type="dxa"/>
            <w:tcBorders>
              <w:top w:val="nil"/>
              <w:left w:val="nil"/>
              <w:bottom w:val="nil"/>
              <w:right w:val="nil"/>
            </w:tcBorders>
          </w:tcPr>
          <w:p w14:paraId="0497D88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14:paraId="505A5788"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14:paraId="34DCE7D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19B7822B"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14:paraId="30097BA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14:paraId="07D844D9" w14:textId="77777777" w:rsidR="00476EC8" w:rsidRDefault="00476EC8">
      <w:pPr>
        <w:widowControl w:val="0"/>
        <w:autoSpaceDE w:val="0"/>
        <w:autoSpaceDN w:val="0"/>
        <w:adjustRightInd w:val="0"/>
        <w:spacing w:after="0" w:line="240" w:lineRule="auto"/>
        <w:rPr>
          <w:rFonts w:ascii="Times New Roman CYR" w:hAnsi="Times New Roman CYR" w:cs="Times New Roman CYR"/>
          <w:sz w:val="20"/>
          <w:szCs w:val="20"/>
        </w:rPr>
      </w:pPr>
    </w:p>
    <w:p w14:paraId="0ED5FC7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14:paraId="4244487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ТОВАРИСТВО З ОБМЕЖЕНОЮ ВIДПОВIДАЛЬНIСТЮ "ДТЕК ПРИМОРСЬКА ВIТРОЕЛЕКТРОСТАНЦIЯ" (36496784)</w:t>
      </w:r>
    </w:p>
    <w:p w14:paraId="509BC24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2024 рік</w:t>
      </w:r>
    </w:p>
    <w:p w14:paraId="02793CF2"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0023BBE7" w14:textId="71532483"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w:t>
      </w:r>
      <w:r w:rsidRPr="0088250B">
        <w:rPr>
          <w:rFonts w:ascii="Times New Roman CYR" w:hAnsi="Times New Roman CYR" w:cs="Times New Roman CYR"/>
          <w:sz w:val="24"/>
          <w:szCs w:val="24"/>
        </w:rPr>
        <w:t xml:space="preserve">: </w:t>
      </w:r>
      <w:r w:rsidR="0088250B" w:rsidRPr="0088250B">
        <w:rPr>
          <w:rFonts w:ascii="Times New Roman CYR" w:hAnsi="Times New Roman CYR" w:cs="Times New Roman CYR"/>
          <w:sz w:val="24"/>
          <w:szCs w:val="24"/>
        </w:rPr>
        <w:t>Рішення Наглядової ради емітента б/н від 24.10.2025</w:t>
      </w:r>
      <w:r>
        <w:rPr>
          <w:rFonts w:ascii="Times New Roman CYR" w:hAnsi="Times New Roman CYR" w:cs="Times New Roman CYR"/>
          <w:sz w:val="24"/>
          <w:szCs w:val="24"/>
        </w:rPr>
        <w:t xml:space="preserve">, </w:t>
      </w:r>
    </w:p>
    <w:p w14:paraId="75EC31EF"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DR/00001/APA</w:t>
      </w:r>
    </w:p>
    <w:p w14:paraId="01448453"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DR/00002/ARM</w:t>
      </w:r>
    </w:p>
    <w:p w14:paraId="3C951A07"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p w14:paraId="3F14490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476EC8" w14:paraId="668F5D15" w14:textId="77777777">
        <w:trPr>
          <w:trHeight w:val="300"/>
        </w:trPr>
        <w:tc>
          <w:tcPr>
            <w:tcW w:w="3415" w:type="dxa"/>
            <w:vMerge w:val="restart"/>
            <w:tcBorders>
              <w:top w:val="nil"/>
              <w:left w:val="nil"/>
              <w:bottom w:val="nil"/>
              <w:right w:val="nil"/>
            </w:tcBorders>
          </w:tcPr>
          <w:p w14:paraId="08423F41"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Річну інформацію розміщено на власному </w:t>
            </w:r>
            <w:proofErr w:type="spellStart"/>
            <w:r>
              <w:rPr>
                <w:rFonts w:ascii="Times New Roman CYR" w:hAnsi="Times New Roman CYR" w:cs="Times New Roman CYR"/>
                <w:sz w:val="24"/>
                <w:szCs w:val="24"/>
              </w:rPr>
              <w:t>вебсайті</w:t>
            </w:r>
            <w:proofErr w:type="spellEnd"/>
            <w:r>
              <w:rPr>
                <w:rFonts w:ascii="Times New Roman CYR" w:hAnsi="Times New Roman CYR" w:cs="Times New Roman CYR"/>
                <w:sz w:val="24"/>
                <w:szCs w:val="24"/>
              </w:rPr>
              <w:t xml:space="preserve"> емітента</w:t>
            </w:r>
          </w:p>
        </w:tc>
        <w:tc>
          <w:tcPr>
            <w:tcW w:w="5165" w:type="dxa"/>
            <w:tcBorders>
              <w:top w:val="nil"/>
              <w:left w:val="nil"/>
              <w:bottom w:val="single" w:sz="6" w:space="0" w:color="auto"/>
              <w:right w:val="nil"/>
            </w:tcBorders>
            <w:vAlign w:val="bottom"/>
          </w:tcPr>
          <w:p w14:paraId="70814C7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https://primorskayawep.dtek.com/information/regular</w:t>
            </w:r>
          </w:p>
        </w:tc>
        <w:tc>
          <w:tcPr>
            <w:tcW w:w="1885" w:type="dxa"/>
            <w:tcBorders>
              <w:top w:val="nil"/>
              <w:left w:val="nil"/>
              <w:bottom w:val="single" w:sz="6" w:space="0" w:color="auto"/>
              <w:right w:val="nil"/>
            </w:tcBorders>
            <w:vAlign w:val="bottom"/>
          </w:tcPr>
          <w:p w14:paraId="2B5E9538" w14:textId="6164AC50" w:rsidR="00476EC8" w:rsidRDefault="004132B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w:t>
            </w:r>
            <w:r w:rsidR="0088250B" w:rsidRPr="0088250B">
              <w:rPr>
                <w:rFonts w:ascii="Times New Roman CYR" w:hAnsi="Times New Roman CYR" w:cs="Times New Roman CYR"/>
                <w:sz w:val="24"/>
                <w:szCs w:val="24"/>
              </w:rPr>
              <w:t>.10.2025</w:t>
            </w:r>
          </w:p>
        </w:tc>
      </w:tr>
      <w:tr w:rsidR="00476EC8" w14:paraId="36755EBD" w14:textId="77777777">
        <w:trPr>
          <w:trHeight w:val="300"/>
        </w:trPr>
        <w:tc>
          <w:tcPr>
            <w:tcW w:w="3415" w:type="dxa"/>
            <w:vMerge/>
            <w:tcBorders>
              <w:top w:val="nil"/>
              <w:left w:val="nil"/>
              <w:bottom w:val="nil"/>
              <w:right w:val="nil"/>
            </w:tcBorders>
          </w:tcPr>
          <w:p w14:paraId="24F2E35F" w14:textId="77777777" w:rsidR="00476EC8" w:rsidRDefault="00476EC8">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14:paraId="150966D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(URL-адреса </w:t>
            </w:r>
            <w:proofErr w:type="spellStart"/>
            <w:r>
              <w:rPr>
                <w:rFonts w:ascii="Times New Roman CYR" w:hAnsi="Times New Roman CYR" w:cs="Times New Roman CYR"/>
                <w:sz w:val="20"/>
                <w:szCs w:val="20"/>
              </w:rPr>
              <w:t>вебсайту</w:t>
            </w:r>
            <w:proofErr w:type="spellEnd"/>
            <w:r>
              <w:rPr>
                <w:rFonts w:ascii="Times New Roman CYR" w:hAnsi="Times New Roman CYR" w:cs="Times New Roman CYR"/>
                <w:sz w:val="20"/>
                <w:szCs w:val="20"/>
              </w:rPr>
              <w:t>)</w:t>
            </w:r>
          </w:p>
        </w:tc>
        <w:tc>
          <w:tcPr>
            <w:tcW w:w="1885" w:type="dxa"/>
            <w:tcBorders>
              <w:top w:val="nil"/>
              <w:left w:val="nil"/>
              <w:bottom w:val="nil"/>
              <w:right w:val="nil"/>
            </w:tcBorders>
            <w:vAlign w:val="bottom"/>
          </w:tcPr>
          <w:p w14:paraId="24BB09D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sidRPr="0088250B">
              <w:rPr>
                <w:rFonts w:ascii="Times New Roman CYR" w:hAnsi="Times New Roman CYR" w:cs="Times New Roman CYR"/>
                <w:sz w:val="20"/>
                <w:szCs w:val="20"/>
              </w:rPr>
              <w:t>(дата)</w:t>
            </w:r>
          </w:p>
        </w:tc>
      </w:tr>
    </w:tbl>
    <w:p w14:paraId="4FC04623" w14:textId="77777777" w:rsidR="00476EC8" w:rsidRDefault="00476EC8">
      <w:pPr>
        <w:widowControl w:val="0"/>
        <w:autoSpaceDE w:val="0"/>
        <w:autoSpaceDN w:val="0"/>
        <w:adjustRightInd w:val="0"/>
        <w:spacing w:after="0" w:line="240" w:lineRule="auto"/>
        <w:rPr>
          <w:rFonts w:ascii="Times New Roman CYR" w:hAnsi="Times New Roman CYR" w:cs="Times New Roman CYR"/>
          <w:sz w:val="20"/>
          <w:szCs w:val="20"/>
        </w:rPr>
        <w:sectPr w:rsidR="00476EC8">
          <w:footerReference w:type="default" r:id="rId7"/>
          <w:pgSz w:w="12240" w:h="15840"/>
          <w:pgMar w:top="570" w:right="720" w:bottom="570" w:left="720" w:header="708" w:footer="708" w:gutter="0"/>
          <w:cols w:space="720"/>
          <w:noEndnote/>
        </w:sectPr>
      </w:pPr>
    </w:p>
    <w:p w14:paraId="1E4F7F8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14:paraId="709D53EA"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48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розкривати наступну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Вiдомостi</w:t>
      </w:r>
      <w:proofErr w:type="spellEnd"/>
      <w:r>
        <w:rPr>
          <w:rFonts w:ascii="Times New Roman CYR" w:hAnsi="Times New Roman CYR" w:cs="Times New Roman CYR"/>
          <w:sz w:val="24"/>
          <w:szCs w:val="24"/>
        </w:rPr>
        <w:t xml:space="preserve"> про участь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юридичних особах (</w:t>
      </w:r>
      <w:proofErr w:type="spellStart"/>
      <w:r>
        <w:rPr>
          <w:rFonts w:ascii="Times New Roman CYR" w:hAnsi="Times New Roman CYR" w:cs="Times New Roman CYR"/>
          <w:sz w:val="24"/>
          <w:szCs w:val="24"/>
        </w:rPr>
        <w:t>вiдсоток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(часток, паїв) у яких перевищує 5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структуру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зазначенням </w:t>
      </w:r>
      <w:proofErr w:type="spellStart"/>
      <w:r>
        <w:rPr>
          <w:rFonts w:ascii="Times New Roman CYR" w:hAnsi="Times New Roman CYR" w:cs="Times New Roman CYR"/>
          <w:sz w:val="24"/>
          <w:szCs w:val="24"/>
        </w:rPr>
        <w:t>типiв</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класiв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а також прав та </w:t>
      </w:r>
      <w:proofErr w:type="spellStart"/>
      <w:r>
        <w:rPr>
          <w:rFonts w:ascii="Times New Roman CYR" w:hAnsi="Times New Roman CYR" w:cs="Times New Roman CYR"/>
          <w:sz w:val="24"/>
          <w:szCs w:val="24"/>
        </w:rPr>
        <w:t>обов'язкiв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учасникiв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загальну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право голосу за якими обмежено, а також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право голосу за якими за результатами обмеження такого права передано </w:t>
      </w:r>
      <w:proofErr w:type="spellStart"/>
      <w:r>
        <w:rPr>
          <w:rFonts w:ascii="Times New Roman CYR" w:hAnsi="Times New Roman CYR" w:cs="Times New Roman CYR"/>
          <w:sz w:val="24"/>
          <w:szCs w:val="24"/>
        </w:rPr>
        <w:t>iншiй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особi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пакетiв</w:t>
      </w:r>
      <w:proofErr w:type="spellEnd"/>
      <w:r>
        <w:rPr>
          <w:rFonts w:ascii="Times New Roman CYR" w:hAnsi="Times New Roman CYR" w:cs="Times New Roman CYR"/>
          <w:sz w:val="24"/>
          <w:szCs w:val="24"/>
        </w:rPr>
        <w:t xml:space="preserve"> 5 i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зазначенням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кiлькостi</w:t>
      </w:r>
      <w:proofErr w:type="spellEnd"/>
      <w:r>
        <w:rPr>
          <w:rFonts w:ascii="Times New Roman CYR" w:hAnsi="Times New Roman CYR" w:cs="Times New Roman CYR"/>
          <w:sz w:val="24"/>
          <w:szCs w:val="24"/>
        </w:rPr>
        <w:t xml:space="preserve">, типу та/або класу належних їм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яким належать </w:t>
      </w:r>
      <w:proofErr w:type="spellStart"/>
      <w:r>
        <w:rPr>
          <w:rFonts w:ascii="Times New Roman CYR" w:hAnsi="Times New Roman CYR" w:cs="Times New Roman CYR"/>
          <w:sz w:val="24"/>
          <w:szCs w:val="24"/>
        </w:rPr>
        <w:t>голосуючi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пакета яких стає </w:t>
      </w:r>
      <w:proofErr w:type="spellStart"/>
      <w:r>
        <w:rPr>
          <w:rFonts w:ascii="Times New Roman CYR" w:hAnsi="Times New Roman CYR" w:cs="Times New Roman CYR"/>
          <w:sz w:val="24"/>
          <w:szCs w:val="24"/>
        </w:rPr>
        <w:t>бiльшим</w:t>
      </w:r>
      <w:proofErr w:type="spellEnd"/>
      <w:r>
        <w:rPr>
          <w:rFonts w:ascii="Times New Roman CYR" w:hAnsi="Times New Roman CYR" w:cs="Times New Roman CYR"/>
          <w:sz w:val="24"/>
          <w:szCs w:val="24"/>
        </w:rPr>
        <w:t xml:space="preserve">, меншим або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яким належить право голосу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є власниками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iнструментiв</w:t>
      </w:r>
      <w:proofErr w:type="spellEnd"/>
      <w:r>
        <w:rPr>
          <w:rFonts w:ascii="Times New Roman CYR" w:hAnsi="Times New Roman CYR" w:cs="Times New Roman CYR"/>
          <w:sz w:val="24"/>
          <w:szCs w:val="24"/>
        </w:rPr>
        <w:t xml:space="preserve">, пов'язаних з голосуючими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акцiонерного</w:t>
      </w:r>
      <w:proofErr w:type="spellEnd"/>
      <w:r>
        <w:rPr>
          <w:rFonts w:ascii="Times New Roman CYR" w:hAnsi="Times New Roman CYR" w:cs="Times New Roman CYR"/>
          <w:sz w:val="24"/>
          <w:szCs w:val="24"/>
        </w:rPr>
        <w:t xml:space="preserve"> товариства,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рiвною</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наявнiсть</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власностi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а щодо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понад 0,1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статутного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у кожного </w:t>
      </w:r>
      <w:proofErr w:type="spellStart"/>
      <w:r>
        <w:rPr>
          <w:rFonts w:ascii="Times New Roman CYR" w:hAnsi="Times New Roman CYR" w:cs="Times New Roman CYR"/>
          <w:sz w:val="24"/>
          <w:szCs w:val="24"/>
        </w:rPr>
        <w:t>працiвника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обмеження щодо </w:t>
      </w:r>
      <w:proofErr w:type="spellStart"/>
      <w:r>
        <w:rPr>
          <w:rFonts w:ascii="Times New Roman CYR" w:hAnsi="Times New Roman CYR" w:cs="Times New Roman CYR"/>
          <w:sz w:val="24"/>
          <w:szCs w:val="24"/>
        </w:rPr>
        <w:t>обiгу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необхiднiсть</w:t>
      </w:r>
      <w:proofErr w:type="spellEnd"/>
      <w:r>
        <w:rPr>
          <w:rFonts w:ascii="Times New Roman CYR" w:hAnsi="Times New Roman CYR" w:cs="Times New Roman CYR"/>
          <w:sz w:val="24"/>
          <w:szCs w:val="24"/>
        </w:rPr>
        <w:t xml:space="preserve"> отримання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згоди на </w:t>
      </w:r>
      <w:proofErr w:type="spellStart"/>
      <w:r>
        <w:rPr>
          <w:rFonts w:ascii="Times New Roman CYR" w:hAnsi="Times New Roman CYR" w:cs="Times New Roman CYR"/>
          <w:sz w:val="24"/>
          <w:szCs w:val="24"/>
        </w:rPr>
        <w:t>вiдчуження</w:t>
      </w:r>
      <w:proofErr w:type="spellEnd"/>
      <w:r>
        <w:rPr>
          <w:rFonts w:ascii="Times New Roman CYR" w:hAnsi="Times New Roman CYR" w:cs="Times New Roman CYR"/>
          <w:sz w:val="24"/>
          <w:szCs w:val="24"/>
        </w:rPr>
        <w:t xml:space="preserve"> таких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Твердження щодо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значних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щодо яких 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заiнтересованих</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вчиненнi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заiнтересованiстю</w:t>
      </w:r>
      <w:proofErr w:type="spellEnd"/>
      <w:r>
        <w:rPr>
          <w:rFonts w:ascii="Times New Roman CYR" w:hAnsi="Times New Roman CYR" w:cs="Times New Roman CYR"/>
          <w:sz w:val="24"/>
          <w:szCs w:val="24"/>
        </w:rPr>
        <w:t xml:space="preserve">, та обставини, </w:t>
      </w:r>
      <w:proofErr w:type="spellStart"/>
      <w:r>
        <w:rPr>
          <w:rFonts w:ascii="Times New Roman CYR" w:hAnsi="Times New Roman CYR" w:cs="Times New Roman CYR"/>
          <w:sz w:val="24"/>
          <w:szCs w:val="24"/>
        </w:rPr>
        <w:t>iснування</w:t>
      </w:r>
      <w:proofErr w:type="spellEnd"/>
      <w:r>
        <w:rPr>
          <w:rFonts w:ascii="Times New Roman CYR" w:hAnsi="Times New Roman CYR" w:cs="Times New Roman CYR"/>
          <w:sz w:val="24"/>
          <w:szCs w:val="24"/>
        </w:rPr>
        <w:t xml:space="preserve"> яких створює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платежi</w:t>
      </w:r>
      <w:proofErr w:type="spellEnd"/>
      <w:r>
        <w:rPr>
          <w:rFonts w:ascii="Times New Roman CYR" w:hAnsi="Times New Roman CYR" w:cs="Times New Roman CYR"/>
          <w:sz w:val="24"/>
          <w:szCs w:val="24"/>
        </w:rPr>
        <w:t xml:space="preserve"> на користь держави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Закону про бухгалтерський </w:t>
      </w:r>
      <w:proofErr w:type="spellStart"/>
      <w:r>
        <w:rPr>
          <w:rFonts w:ascii="Times New Roman CYR" w:hAnsi="Times New Roman CYR" w:cs="Times New Roman CYR"/>
          <w:sz w:val="24"/>
          <w:szCs w:val="24"/>
        </w:rPr>
        <w:t>облiк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з урахуванням вимог </w:t>
      </w:r>
      <w:proofErr w:type="spellStart"/>
      <w:r>
        <w:rPr>
          <w:rFonts w:ascii="Times New Roman CYR" w:hAnsi="Times New Roman CYR" w:cs="Times New Roman CYR"/>
          <w:sz w:val="24"/>
          <w:szCs w:val="24"/>
        </w:rPr>
        <w:t>пунктiв</w:t>
      </w:r>
      <w:proofErr w:type="spellEnd"/>
      <w:r>
        <w:rPr>
          <w:rFonts w:ascii="Times New Roman CYR" w:hAnsi="Times New Roman CYR" w:cs="Times New Roman CYR"/>
          <w:sz w:val="24"/>
          <w:szCs w:val="24"/>
        </w:rPr>
        <w:t xml:space="preserve"> 40-42 цього Положення; Наявна в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корпоративнi</w:t>
      </w:r>
      <w:proofErr w:type="spellEnd"/>
      <w:r>
        <w:rPr>
          <w:rFonts w:ascii="Times New Roman CYR" w:hAnsi="Times New Roman CYR" w:cs="Times New Roman CYR"/>
          <w:sz w:val="24"/>
          <w:szCs w:val="24"/>
        </w:rPr>
        <w:t xml:space="preserve"> договори, </w:t>
      </w:r>
      <w:proofErr w:type="spellStart"/>
      <w:r>
        <w:rPr>
          <w:rFonts w:ascii="Times New Roman CYR" w:hAnsi="Times New Roman CYR" w:cs="Times New Roman CYR"/>
          <w:sz w:val="24"/>
          <w:szCs w:val="24"/>
        </w:rPr>
        <w:t>укладенi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акцiонерами</w:t>
      </w:r>
      <w:proofErr w:type="spellEnd"/>
      <w:r>
        <w:rPr>
          <w:rFonts w:ascii="Times New Roman CYR" w:hAnsi="Times New Roman CYR" w:cs="Times New Roman CYR"/>
          <w:sz w:val="24"/>
          <w:szCs w:val="24"/>
        </w:rPr>
        <w:t xml:space="preserve"> (учасниками)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договори та/або правочини, умовою </w:t>
      </w:r>
      <w:proofErr w:type="spellStart"/>
      <w:r>
        <w:rPr>
          <w:rFonts w:ascii="Times New Roman CYR" w:hAnsi="Times New Roman CYR" w:cs="Times New Roman CYR"/>
          <w:sz w:val="24"/>
          <w:szCs w:val="24"/>
        </w:rPr>
        <w:t>чинностi</w:t>
      </w:r>
      <w:proofErr w:type="spellEnd"/>
      <w:r>
        <w:rPr>
          <w:rFonts w:ascii="Times New Roman CYR" w:hAnsi="Times New Roman CYR" w:cs="Times New Roman CYR"/>
          <w:sz w:val="24"/>
          <w:szCs w:val="24"/>
        </w:rPr>
        <w:t xml:space="preserve"> яких є </w:t>
      </w:r>
      <w:proofErr w:type="spellStart"/>
      <w:r>
        <w:rPr>
          <w:rFonts w:ascii="Times New Roman CYR" w:hAnsi="Times New Roman CYR" w:cs="Times New Roman CYR"/>
          <w:sz w:val="24"/>
          <w:szCs w:val="24"/>
        </w:rPr>
        <w:t>незмiннiсть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здiйснюють</w:t>
      </w:r>
      <w:proofErr w:type="spellEnd"/>
      <w:r>
        <w:rPr>
          <w:rFonts w:ascii="Times New Roman CYR" w:hAnsi="Times New Roman CYR" w:cs="Times New Roman CYR"/>
          <w:sz w:val="24"/>
          <w:szCs w:val="24"/>
        </w:rPr>
        <w:t xml:space="preserve"> контроль над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що мають бути </w:t>
      </w:r>
      <w:proofErr w:type="spellStart"/>
      <w:r>
        <w:rPr>
          <w:rFonts w:ascii="Times New Roman CYR" w:hAnsi="Times New Roman CYR" w:cs="Times New Roman CYR"/>
          <w:sz w:val="24"/>
          <w:szCs w:val="24"/>
        </w:rPr>
        <w:t>виплаченi</w:t>
      </w:r>
      <w:proofErr w:type="spellEnd"/>
      <w:r>
        <w:rPr>
          <w:rFonts w:ascii="Times New Roman CYR" w:hAnsi="Times New Roman CYR" w:cs="Times New Roman CYR"/>
          <w:sz w:val="24"/>
          <w:szCs w:val="24"/>
        </w:rPr>
        <w:t xml:space="preserve"> посадовим особам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звiльнення</w:t>
      </w:r>
      <w:proofErr w:type="spellEnd"/>
      <w:r>
        <w:rPr>
          <w:rFonts w:ascii="Times New Roman CYR" w:hAnsi="Times New Roman CYR" w:cs="Times New Roman CYR"/>
          <w:sz w:val="24"/>
          <w:szCs w:val="24"/>
        </w:rPr>
        <w:t>.</w:t>
      </w:r>
    </w:p>
    <w:p w14:paraId="1D59DBE1"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51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розкривати наступну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придбання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власних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2A45D128"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усiх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випускiв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за якими надається забезпечення не надається, тому що Товариство не є особою, яка надає забезпечення.</w:t>
      </w:r>
    </w:p>
    <w:p w14:paraId="666F92B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рейтингове агентство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Товариство не проводило рейтингової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w:t>
      </w:r>
    </w:p>
    <w:p w14:paraId="28F5FFD7"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судовi</w:t>
      </w:r>
      <w:proofErr w:type="spellEnd"/>
      <w:r>
        <w:rPr>
          <w:rFonts w:ascii="Times New Roman CYR" w:hAnsi="Times New Roman CYR" w:cs="Times New Roman CYR"/>
          <w:sz w:val="24"/>
          <w:szCs w:val="24"/>
        </w:rPr>
        <w:t xml:space="preserve"> справи не надається, тому що Товариство не має судових справ, за якими розглядаються </w:t>
      </w:r>
      <w:proofErr w:type="spellStart"/>
      <w:r>
        <w:rPr>
          <w:rFonts w:ascii="Times New Roman CYR" w:hAnsi="Times New Roman CYR" w:cs="Times New Roman CYR"/>
          <w:sz w:val="24"/>
          <w:szCs w:val="24"/>
        </w:rPr>
        <w:t>позовнi</w:t>
      </w:r>
      <w:proofErr w:type="spellEnd"/>
      <w:r>
        <w:rPr>
          <w:rFonts w:ascii="Times New Roman CYR" w:hAnsi="Times New Roman CYR" w:cs="Times New Roman CYR"/>
          <w:sz w:val="24"/>
          <w:szCs w:val="24"/>
        </w:rPr>
        <w:t xml:space="preserve"> вимоги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на суму 1 та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Товариства станом на початок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стороною в яких виступає Товариство.</w:t>
      </w:r>
    </w:p>
    <w:p w14:paraId="2F95FB15"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стосовно штрафних </w:t>
      </w:r>
      <w:proofErr w:type="spellStart"/>
      <w:r>
        <w:rPr>
          <w:rFonts w:ascii="Times New Roman CYR" w:hAnsi="Times New Roman CYR" w:cs="Times New Roman CYR"/>
          <w:sz w:val="24"/>
          <w:szCs w:val="24"/>
        </w:rPr>
        <w:t>санкцiй</w:t>
      </w:r>
      <w:proofErr w:type="spellEnd"/>
      <w:r>
        <w:rPr>
          <w:rFonts w:ascii="Times New Roman CYR" w:hAnsi="Times New Roman CYR" w:cs="Times New Roman CYR"/>
          <w:sz w:val="24"/>
          <w:szCs w:val="24"/>
        </w:rPr>
        <w:t xml:space="preserve"> щодо особи не надається, тому що </w:t>
      </w:r>
      <w:proofErr w:type="spellStart"/>
      <w:r>
        <w:rPr>
          <w:rFonts w:ascii="Times New Roman CYR" w:hAnsi="Times New Roman CYR" w:cs="Times New Roman CYR"/>
          <w:sz w:val="24"/>
          <w:szCs w:val="24"/>
        </w:rPr>
        <w:t>штрафнi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санкцiї</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який перевищує 1000 грн., в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до Товариства та його посадових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не застосовувались. </w:t>
      </w:r>
    </w:p>
    <w:p w14:paraId="2AC2BE33"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в Додатку 7 до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не передбачено </w:t>
      </w:r>
      <w:proofErr w:type="spellStart"/>
      <w:r>
        <w:rPr>
          <w:rFonts w:ascii="Times New Roman CYR" w:hAnsi="Times New Roman CYR" w:cs="Times New Roman CYR"/>
          <w:sz w:val="24"/>
          <w:szCs w:val="24"/>
        </w:rPr>
        <w:t>роздiл</w:t>
      </w:r>
      <w:proofErr w:type="spellEnd"/>
      <w:r>
        <w:rPr>
          <w:rFonts w:ascii="Times New Roman CYR" w:hAnsi="Times New Roman CYR" w:cs="Times New Roman CYR"/>
          <w:sz w:val="24"/>
          <w:szCs w:val="24"/>
        </w:rPr>
        <w:t xml:space="preserve">, в якому </w:t>
      </w:r>
      <w:proofErr w:type="spellStart"/>
      <w:r>
        <w:rPr>
          <w:rFonts w:ascii="Times New Roman CYR" w:hAnsi="Times New Roman CYR" w:cs="Times New Roman CYR"/>
          <w:sz w:val="24"/>
          <w:szCs w:val="24"/>
        </w:rPr>
        <w:t>потрiбно</w:t>
      </w:r>
      <w:proofErr w:type="spellEnd"/>
      <w:r>
        <w:rPr>
          <w:rFonts w:ascii="Times New Roman CYR" w:hAnsi="Times New Roman CYR" w:cs="Times New Roman CYR"/>
          <w:sz w:val="24"/>
          <w:szCs w:val="24"/>
        </w:rPr>
        <w:t xml:space="preserve"> вказати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засновникiв</w:t>
      </w:r>
      <w:proofErr w:type="spellEnd"/>
      <w:r>
        <w:rPr>
          <w:rFonts w:ascii="Times New Roman CYR" w:hAnsi="Times New Roman CYR" w:cs="Times New Roman CYR"/>
          <w:sz w:val="24"/>
          <w:szCs w:val="24"/>
        </w:rPr>
        <w:t xml:space="preserve">, така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наводиться нижче:</w:t>
      </w:r>
    </w:p>
    <w:p w14:paraId="134EEB49"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Засновники Товариства:</w:t>
      </w:r>
    </w:p>
    <w:p w14:paraId="38CF470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ТОВ "ВIНД ПАУЕР", код: 36168821;</w:t>
      </w:r>
    </w:p>
    <w:p w14:paraId="10D09D5E"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ТОВ "СХIДЕНЕРГО", код: 31831942.</w:t>
      </w:r>
    </w:p>
    <w:p w14:paraId="49EE3B57"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корпоративного секретаря не надається, тому що посада корпоративного секретаря не передбачена Статутом.</w:t>
      </w:r>
    </w:p>
    <w:p w14:paraId="3F42A088"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володiння</w:t>
      </w:r>
      <w:proofErr w:type="spellEnd"/>
      <w:r>
        <w:rPr>
          <w:rFonts w:ascii="Times New Roman CYR" w:hAnsi="Times New Roman CYR" w:cs="Times New Roman CYR"/>
          <w:sz w:val="24"/>
          <w:szCs w:val="24"/>
        </w:rPr>
        <w:t xml:space="preserve"> посадовими особами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особи не надається, тому що Товариство не є </w:t>
      </w:r>
      <w:proofErr w:type="spellStart"/>
      <w:r>
        <w:rPr>
          <w:rFonts w:ascii="Times New Roman CYR" w:hAnsi="Times New Roman CYR" w:cs="Times New Roman CYR"/>
          <w:sz w:val="24"/>
          <w:szCs w:val="24"/>
        </w:rPr>
        <w:t>акцiонерним</w:t>
      </w:r>
      <w:proofErr w:type="spellEnd"/>
      <w:r>
        <w:rPr>
          <w:rFonts w:ascii="Times New Roman CYR" w:hAnsi="Times New Roman CYR" w:cs="Times New Roman CYR"/>
          <w:sz w:val="24"/>
          <w:szCs w:val="24"/>
        </w:rPr>
        <w:t xml:space="preserve">. </w:t>
      </w:r>
    </w:p>
    <w:p w14:paraId="232C7492"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обсяги виробництва та </w:t>
      </w:r>
      <w:proofErr w:type="spellStart"/>
      <w:r>
        <w:rPr>
          <w:rFonts w:ascii="Times New Roman CYR" w:hAnsi="Times New Roman CYR" w:cs="Times New Roman CYR"/>
          <w:sz w:val="24"/>
          <w:szCs w:val="24"/>
        </w:rPr>
        <w:t>реалiзацiї</w:t>
      </w:r>
      <w:proofErr w:type="spellEnd"/>
      <w:r>
        <w:rPr>
          <w:rFonts w:ascii="Times New Roman CYR" w:hAnsi="Times New Roman CYR" w:cs="Times New Roman CYR"/>
          <w:sz w:val="24"/>
          <w:szCs w:val="24"/>
        </w:rPr>
        <w:t xml:space="preserve"> основних </w:t>
      </w:r>
      <w:proofErr w:type="spellStart"/>
      <w:r>
        <w:rPr>
          <w:rFonts w:ascii="Times New Roman CYR" w:hAnsi="Times New Roman CYR" w:cs="Times New Roman CYR"/>
          <w:sz w:val="24"/>
          <w:szCs w:val="24"/>
        </w:rPr>
        <w:t>видiв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собiвартiсть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lastRenderedPageBreak/>
        <w:t>реалiзованої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не надається, тому що Товариство 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цього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непiдконтрольної</w:t>
      </w:r>
      <w:proofErr w:type="spellEnd"/>
      <w:r>
        <w:rPr>
          <w:rFonts w:ascii="Times New Roman CYR" w:hAnsi="Times New Roman CYR" w:cs="Times New Roman CYR"/>
          <w:sz w:val="24"/>
          <w:szCs w:val="24"/>
        </w:rPr>
        <w:t xml:space="preserve"> урядом України. 24 лютого 2022 року за розпорядженням диспетчерської служби НЕК Укренерго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призупинила виробництво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були </w:t>
      </w:r>
      <w:proofErr w:type="spellStart"/>
      <w:r>
        <w:rPr>
          <w:rFonts w:ascii="Times New Roman CYR" w:hAnsi="Times New Roman CYR" w:cs="Times New Roman CYR"/>
          <w:sz w:val="24"/>
          <w:szCs w:val="24"/>
        </w:rPr>
        <w:t>пошкодженi</w:t>
      </w:r>
      <w:proofErr w:type="spellEnd"/>
      <w:r>
        <w:rPr>
          <w:rFonts w:ascii="Times New Roman CYR" w:hAnsi="Times New Roman CYR" w:cs="Times New Roman CYR"/>
          <w:sz w:val="24"/>
          <w:szCs w:val="24"/>
        </w:rPr>
        <w:t xml:space="preserve"> з'єднання електропередавальних мереж, що унеможливило передачу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w:t>
      </w:r>
    </w:p>
    <w:p w14:paraId="16B194EB"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вiдокремленi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пiдроздiли</w:t>
      </w:r>
      <w:proofErr w:type="spellEnd"/>
      <w:r>
        <w:rPr>
          <w:rFonts w:ascii="Times New Roman CYR" w:hAnsi="Times New Roman CYR" w:cs="Times New Roman CYR"/>
          <w:sz w:val="24"/>
          <w:szCs w:val="24"/>
        </w:rPr>
        <w:t xml:space="preserve"> не надається, тому що Товариство не має </w:t>
      </w:r>
      <w:proofErr w:type="spellStart"/>
      <w:r>
        <w:rPr>
          <w:rFonts w:ascii="Times New Roman CYR" w:hAnsi="Times New Roman CYR" w:cs="Times New Roman CYR"/>
          <w:sz w:val="24"/>
          <w:szCs w:val="24"/>
        </w:rPr>
        <w:t>фiлiалiв</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вiдокремлених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пiдроздiлiв</w:t>
      </w:r>
      <w:proofErr w:type="spellEnd"/>
      <w:r>
        <w:rPr>
          <w:rFonts w:ascii="Times New Roman CYR" w:hAnsi="Times New Roman CYR" w:cs="Times New Roman CYR"/>
          <w:sz w:val="24"/>
          <w:szCs w:val="24"/>
        </w:rPr>
        <w:t>.</w:t>
      </w:r>
    </w:p>
    <w:p w14:paraId="70D18331"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випуски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Уточнення щодо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обмежень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716DBC83"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14:paraId="204E6B0E"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14:paraId="3D6EF60A"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стан об'єкта </w:t>
      </w:r>
      <w:proofErr w:type="spellStart"/>
      <w:r>
        <w:rPr>
          <w:rFonts w:ascii="Times New Roman CYR" w:hAnsi="Times New Roman CYR" w:cs="Times New Roman CYR"/>
          <w:sz w:val="24"/>
          <w:szCs w:val="24"/>
        </w:rPr>
        <w:t>нерухомостi</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цiльових</w:t>
      </w:r>
      <w:proofErr w:type="spellEnd"/>
      <w:r>
        <w:rPr>
          <w:rFonts w:ascii="Times New Roman CYR" w:hAnsi="Times New Roman CYR" w:cs="Times New Roman CYR"/>
          <w:sz w:val="24"/>
          <w:szCs w:val="24"/>
        </w:rPr>
        <w:t xml:space="preserve"> корпоративних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виконання зобов'язань за якими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шляхом об'єкта (частини об'єкта) житлового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w:t>
      </w:r>
    </w:p>
    <w:p w14:paraId="4242AEE3"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доходу за видами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не надається, тому що Товариство 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цього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непiдконтрольної</w:t>
      </w:r>
      <w:proofErr w:type="spellEnd"/>
      <w:r>
        <w:rPr>
          <w:rFonts w:ascii="Times New Roman CYR" w:hAnsi="Times New Roman CYR" w:cs="Times New Roman CYR"/>
          <w:sz w:val="24"/>
          <w:szCs w:val="24"/>
        </w:rPr>
        <w:t xml:space="preserve"> урядом України та Товариство не проводить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w:t>
      </w:r>
    </w:p>
    <w:p w14:paraId="040EB890"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Дивiдендна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полiтика</w:t>
      </w:r>
      <w:proofErr w:type="spellEnd"/>
      <w:r>
        <w:rPr>
          <w:rFonts w:ascii="Times New Roman CYR" w:hAnsi="Times New Roman CYR" w:cs="Times New Roman CYR"/>
          <w:sz w:val="24"/>
          <w:szCs w:val="24"/>
        </w:rPr>
        <w:t xml:space="preserve"> не надається, тому що 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внутрiшнiй</w:t>
      </w:r>
      <w:proofErr w:type="spellEnd"/>
      <w:r>
        <w:rPr>
          <w:rFonts w:ascii="Times New Roman CYR" w:hAnsi="Times New Roman CYR" w:cs="Times New Roman CYR"/>
          <w:sz w:val="24"/>
          <w:szCs w:val="24"/>
        </w:rPr>
        <w:t xml:space="preserve"> документ, який би визначав </w:t>
      </w:r>
      <w:proofErr w:type="spellStart"/>
      <w:r>
        <w:rPr>
          <w:rFonts w:ascii="Times New Roman CYR" w:hAnsi="Times New Roman CYR" w:cs="Times New Roman CYR"/>
          <w:sz w:val="24"/>
          <w:szCs w:val="24"/>
        </w:rPr>
        <w:t>дивiдендну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полiтику</w:t>
      </w:r>
      <w:proofErr w:type="spellEnd"/>
      <w:r>
        <w:rPr>
          <w:rFonts w:ascii="Times New Roman CYR" w:hAnsi="Times New Roman CYR" w:cs="Times New Roman CYR"/>
          <w:sz w:val="24"/>
          <w:szCs w:val="24"/>
        </w:rPr>
        <w:t>.</w:t>
      </w:r>
    </w:p>
    <w:p w14:paraId="6181263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виплату </w:t>
      </w:r>
      <w:proofErr w:type="spellStart"/>
      <w:r>
        <w:rPr>
          <w:rFonts w:ascii="Times New Roman CYR" w:hAnsi="Times New Roman CYR" w:cs="Times New Roman CYR"/>
          <w:sz w:val="24"/>
          <w:szCs w:val="24"/>
        </w:rPr>
        <w:t>дивiдендiв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доходiв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4F73377C"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посилань на </w:t>
      </w:r>
      <w:proofErr w:type="spellStart"/>
      <w:r>
        <w:rPr>
          <w:rFonts w:ascii="Times New Roman CYR" w:hAnsi="Times New Roman CYR" w:cs="Times New Roman CYR"/>
          <w:sz w:val="24"/>
          <w:szCs w:val="24"/>
        </w:rPr>
        <w:t>внутрiшнi</w:t>
      </w:r>
      <w:proofErr w:type="spellEnd"/>
      <w:r>
        <w:rPr>
          <w:rFonts w:ascii="Times New Roman CYR" w:hAnsi="Times New Roman CYR" w:cs="Times New Roman CYR"/>
          <w:sz w:val="24"/>
          <w:szCs w:val="24"/>
        </w:rPr>
        <w:t xml:space="preserve"> документи, що </w:t>
      </w:r>
      <w:proofErr w:type="spellStart"/>
      <w:r>
        <w:rPr>
          <w:rFonts w:ascii="Times New Roman CYR" w:hAnsi="Times New Roman CYR" w:cs="Times New Roman CYR"/>
          <w:sz w:val="24"/>
          <w:szCs w:val="24"/>
        </w:rPr>
        <w:t>розмiщенi</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вебсайтi</w:t>
      </w:r>
      <w:proofErr w:type="spellEnd"/>
      <w:r>
        <w:rPr>
          <w:rFonts w:ascii="Times New Roman CYR" w:hAnsi="Times New Roman CYR" w:cs="Times New Roman CYR"/>
          <w:sz w:val="24"/>
          <w:szCs w:val="24"/>
        </w:rPr>
        <w:t xml:space="preserve"> Товариства не надається, тому що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119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w:t>
      </w:r>
      <w:proofErr w:type="spellStart"/>
      <w:r>
        <w:rPr>
          <w:rFonts w:ascii="Times New Roman CYR" w:hAnsi="Times New Roman CYR" w:cs="Times New Roman CYR"/>
          <w:sz w:val="24"/>
          <w:szCs w:val="24"/>
        </w:rPr>
        <w:t>розмiщувати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w:t>
      </w:r>
      <w:proofErr w:type="spellEnd"/>
      <w:r>
        <w:rPr>
          <w:rFonts w:ascii="Times New Roman CYR" w:hAnsi="Times New Roman CYR" w:cs="Times New Roman CYR"/>
          <w:sz w:val="24"/>
          <w:szCs w:val="24"/>
        </w:rPr>
        <w:t xml:space="preserve"> документи на власному </w:t>
      </w:r>
      <w:proofErr w:type="spellStart"/>
      <w:r>
        <w:rPr>
          <w:rFonts w:ascii="Times New Roman CYR" w:hAnsi="Times New Roman CYR" w:cs="Times New Roman CYR"/>
          <w:sz w:val="24"/>
          <w:szCs w:val="24"/>
        </w:rPr>
        <w:t>вебсайтi</w:t>
      </w:r>
      <w:proofErr w:type="spellEnd"/>
      <w:r>
        <w:rPr>
          <w:rFonts w:ascii="Times New Roman CYR" w:hAnsi="Times New Roman CYR" w:cs="Times New Roman CYR"/>
          <w:sz w:val="24"/>
          <w:szCs w:val="24"/>
        </w:rPr>
        <w:t xml:space="preserve"> так як не є </w:t>
      </w:r>
      <w:proofErr w:type="spellStart"/>
      <w:r>
        <w:rPr>
          <w:rFonts w:ascii="Times New Roman CYR" w:hAnsi="Times New Roman CYR" w:cs="Times New Roman CYR"/>
          <w:sz w:val="24"/>
          <w:szCs w:val="24"/>
        </w:rPr>
        <w:t>акцiонерним</w:t>
      </w:r>
      <w:proofErr w:type="spellEnd"/>
      <w:r>
        <w:rPr>
          <w:rFonts w:ascii="Times New Roman CYR" w:hAnsi="Times New Roman CYR" w:cs="Times New Roman CYR"/>
          <w:sz w:val="24"/>
          <w:szCs w:val="24"/>
        </w:rPr>
        <w:t xml:space="preserve"> товариством.</w:t>
      </w:r>
    </w:p>
    <w:p w14:paraId="1B8029CF"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пов'язана з </w:t>
      </w:r>
      <w:proofErr w:type="spellStart"/>
      <w:r>
        <w:rPr>
          <w:rFonts w:ascii="Times New Roman CYR" w:hAnsi="Times New Roman CYR" w:cs="Times New Roman CYR"/>
          <w:sz w:val="24"/>
          <w:szCs w:val="24"/>
        </w:rPr>
        <w:t>емiсiєю</w:t>
      </w:r>
      <w:proofErr w:type="spellEnd"/>
      <w:r>
        <w:rPr>
          <w:rFonts w:ascii="Times New Roman CYR" w:hAnsi="Times New Roman CYR" w:cs="Times New Roman CYR"/>
          <w:sz w:val="24"/>
          <w:szCs w:val="24"/>
        </w:rPr>
        <w:t xml:space="preserve"> окремих </w:t>
      </w:r>
      <w:proofErr w:type="spellStart"/>
      <w:r>
        <w:rPr>
          <w:rFonts w:ascii="Times New Roman CYR" w:hAnsi="Times New Roman CYR" w:cs="Times New Roman CYR"/>
          <w:sz w:val="24"/>
          <w:szCs w:val="24"/>
        </w:rPr>
        <w:t>видiв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 не надається, тому що Товариство не випускало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w:t>
      </w:r>
    </w:p>
    <w:p w14:paraId="47A7A034"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Список посилань на регульовану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яка була розкрита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не надається, тому що в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розкривалася. </w:t>
      </w:r>
    </w:p>
    <w:p w14:paraId="67A5B59E"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Рiчна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поручителя (страховика/гаранта), що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забезпечення випуску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(за кожним суб'єктом забезпечення окремо) не надається, </w:t>
      </w:r>
      <w:proofErr w:type="spellStart"/>
      <w:r>
        <w:rPr>
          <w:rFonts w:ascii="Times New Roman CYR" w:hAnsi="Times New Roman CYR" w:cs="Times New Roman CYR"/>
          <w:sz w:val="24"/>
          <w:szCs w:val="24"/>
        </w:rPr>
        <w:t>оскiльки</w:t>
      </w:r>
      <w:proofErr w:type="spellEnd"/>
      <w:r>
        <w:rPr>
          <w:rFonts w:ascii="Times New Roman CYR" w:hAnsi="Times New Roman CYR" w:cs="Times New Roman CYR"/>
          <w:sz w:val="24"/>
          <w:szCs w:val="24"/>
        </w:rPr>
        <w:t xml:space="preserve"> поручитель Товариства є нерезидентом України.</w:t>
      </w:r>
    </w:p>
    <w:p w14:paraId="5B35641C" w14:textId="1B46F0D6" w:rsidR="00476EC8" w:rsidRDefault="0051479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br w:type="page"/>
      </w:r>
    </w:p>
    <w:p w14:paraId="2A4E6DB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Зміст</w:t>
      </w:r>
    </w:p>
    <w:p w14:paraId="1DD42D1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14:paraId="6FD2D838" w14:textId="3EC4876C" w:rsidR="00476EC8" w:rsidRPr="00FC3364" w:rsidRDefault="006D7CA8">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I. Загальна інформація</w:t>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lang w:val="ru-RU"/>
        </w:rPr>
        <w:t>5</w:t>
      </w:r>
    </w:p>
    <w:p w14:paraId="06BDC8C5" w14:textId="64CEDE31" w:rsidR="00476EC8" w:rsidRPr="00FC3364" w:rsidRDefault="006D7CA8">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1. Ідентифікаційні дані та загальна інформація</w:t>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lang w:val="ru-RU"/>
        </w:rPr>
        <w:t>5</w:t>
      </w:r>
    </w:p>
    <w:p w14:paraId="39CBDAC0" w14:textId="718458F5" w:rsidR="00476EC8" w:rsidRPr="00FC3364" w:rsidRDefault="006D7CA8">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2. Органи управління та посадові особи. Організаційна структура</w:t>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lang w:val="ru-RU"/>
        </w:rPr>
        <w:t>6</w:t>
      </w:r>
    </w:p>
    <w:p w14:paraId="5C93BF88" w14:textId="201E879A" w:rsidR="00476EC8" w:rsidRPr="00FC3364" w:rsidRDefault="006D7CA8">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3. Структура власності</w:t>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lang w:val="ru-RU"/>
        </w:rPr>
        <w:t>9</w:t>
      </w:r>
    </w:p>
    <w:p w14:paraId="2B279EB2" w14:textId="5E71649A" w:rsidR="00476EC8" w:rsidRPr="00FC3364" w:rsidRDefault="006D7CA8">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4. Опис господарської та фінансової діяльності</w:t>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lang w:val="ru-RU"/>
        </w:rPr>
        <w:t>9</w:t>
      </w:r>
    </w:p>
    <w:p w14:paraId="29FFE7C9" w14:textId="638B1336" w:rsidR="00476EC8" w:rsidRPr="00FC3364" w:rsidRDefault="006D7CA8">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II. Інформація щодо капіталу та цінних паперів</w:t>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lang w:val="ru-RU"/>
        </w:rPr>
        <w:t>27</w:t>
      </w:r>
    </w:p>
    <w:p w14:paraId="596BCAAE" w14:textId="1E5028D7" w:rsidR="00476EC8" w:rsidRPr="00FC3364" w:rsidRDefault="006D7CA8">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3. Цінні папери</w:t>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lang w:val="ru-RU"/>
        </w:rPr>
        <w:t>27</w:t>
      </w:r>
    </w:p>
    <w:p w14:paraId="174B6C0D" w14:textId="19995A01" w:rsidR="00476EC8" w:rsidRPr="00FC3364" w:rsidRDefault="006D7CA8">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III. Фінансова інформація</w:t>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lang w:val="ru-RU"/>
        </w:rPr>
        <w:t>29</w:t>
      </w:r>
    </w:p>
    <w:p w14:paraId="29774AC5" w14:textId="4485C4B5" w:rsidR="00476EC8" w:rsidRPr="00FC3364" w:rsidRDefault="006D7CA8">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2. Річна фінансова звітність</w:t>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lang w:val="ru-RU"/>
        </w:rPr>
        <w:t>29</w:t>
      </w:r>
    </w:p>
    <w:p w14:paraId="607C2D53" w14:textId="4C01ACF0" w:rsidR="00476EC8" w:rsidRPr="00FC3364" w:rsidRDefault="006D7CA8">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3. Аудиторський звіт до річної фінансової звітності</w:t>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rPr>
        <w:tab/>
      </w:r>
      <w:r w:rsidR="00FC3364">
        <w:rPr>
          <w:rFonts w:ascii="Times New Roman CYR" w:hAnsi="Times New Roman CYR" w:cs="Times New Roman CYR"/>
          <w:sz w:val="24"/>
          <w:szCs w:val="24"/>
          <w:lang w:val="ru-RU"/>
        </w:rPr>
        <w:t>29</w:t>
      </w:r>
    </w:p>
    <w:p w14:paraId="16E3A71E"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p w14:paraId="368ED4D5"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sectPr w:rsidR="00476EC8" w:rsidSect="00DD644A">
          <w:pgSz w:w="12240" w:h="15840"/>
          <w:pgMar w:top="570" w:right="720" w:bottom="570" w:left="720" w:header="708" w:footer="277" w:gutter="0"/>
          <w:cols w:space="720"/>
          <w:noEndnote/>
        </w:sectPr>
      </w:pPr>
    </w:p>
    <w:p w14:paraId="2087CC4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14:paraId="14B515B7"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779"/>
        <w:gridCol w:w="6186"/>
      </w:tblGrid>
      <w:tr w:rsidR="00476EC8" w14:paraId="47472C04" w14:textId="77777777" w:rsidTr="00DD644A">
        <w:trPr>
          <w:trHeight w:val="300"/>
        </w:trPr>
        <w:tc>
          <w:tcPr>
            <w:tcW w:w="500" w:type="dxa"/>
            <w:tcBorders>
              <w:top w:val="single" w:sz="6" w:space="0" w:color="auto"/>
              <w:bottom w:val="single" w:sz="6" w:space="0" w:color="auto"/>
              <w:right w:val="single" w:sz="6" w:space="0" w:color="auto"/>
            </w:tcBorders>
            <w:vAlign w:val="center"/>
          </w:tcPr>
          <w:p w14:paraId="020ED75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779" w:type="dxa"/>
            <w:tcBorders>
              <w:top w:val="single" w:sz="6" w:space="0" w:color="auto"/>
              <w:left w:val="single" w:sz="6" w:space="0" w:color="auto"/>
              <w:bottom w:val="single" w:sz="6" w:space="0" w:color="auto"/>
              <w:right w:val="single" w:sz="6" w:space="0" w:color="auto"/>
            </w:tcBorders>
            <w:vAlign w:val="center"/>
          </w:tcPr>
          <w:p w14:paraId="0E68C203"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186" w:type="dxa"/>
            <w:tcBorders>
              <w:top w:val="single" w:sz="6" w:space="0" w:color="auto"/>
              <w:left w:val="single" w:sz="6" w:space="0" w:color="auto"/>
              <w:bottom w:val="single" w:sz="6" w:space="0" w:color="auto"/>
            </w:tcBorders>
            <w:vAlign w:val="center"/>
          </w:tcPr>
          <w:p w14:paraId="63E79B8C"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"ДТЕК ПРИМОРСЬКА ВIТРОЕЛЕКТРОСТАНЦIЯ"</w:t>
            </w:r>
          </w:p>
        </w:tc>
      </w:tr>
      <w:tr w:rsidR="00476EC8" w14:paraId="6862DACA" w14:textId="77777777" w:rsidTr="00DD644A">
        <w:trPr>
          <w:trHeight w:val="300"/>
        </w:trPr>
        <w:tc>
          <w:tcPr>
            <w:tcW w:w="500" w:type="dxa"/>
            <w:tcBorders>
              <w:top w:val="single" w:sz="6" w:space="0" w:color="auto"/>
              <w:bottom w:val="single" w:sz="6" w:space="0" w:color="auto"/>
              <w:right w:val="single" w:sz="6" w:space="0" w:color="auto"/>
            </w:tcBorders>
            <w:vAlign w:val="center"/>
          </w:tcPr>
          <w:p w14:paraId="10706D5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779" w:type="dxa"/>
            <w:tcBorders>
              <w:top w:val="single" w:sz="6" w:space="0" w:color="auto"/>
              <w:left w:val="single" w:sz="6" w:space="0" w:color="auto"/>
              <w:bottom w:val="single" w:sz="6" w:space="0" w:color="auto"/>
              <w:right w:val="single" w:sz="6" w:space="0" w:color="auto"/>
            </w:tcBorders>
            <w:vAlign w:val="center"/>
          </w:tcPr>
          <w:p w14:paraId="441FA548"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186" w:type="dxa"/>
            <w:tcBorders>
              <w:top w:val="single" w:sz="6" w:space="0" w:color="auto"/>
              <w:left w:val="single" w:sz="6" w:space="0" w:color="auto"/>
              <w:bottom w:val="single" w:sz="6" w:space="0" w:color="auto"/>
            </w:tcBorders>
            <w:vAlign w:val="center"/>
          </w:tcPr>
          <w:p w14:paraId="0D148C9B"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 "ДТЕК ПРИМОРСЬКА ВЕС"</w:t>
            </w:r>
          </w:p>
        </w:tc>
      </w:tr>
      <w:tr w:rsidR="00476EC8" w14:paraId="6E69E3A1" w14:textId="77777777" w:rsidTr="00DD644A">
        <w:trPr>
          <w:trHeight w:val="300"/>
        </w:trPr>
        <w:tc>
          <w:tcPr>
            <w:tcW w:w="500" w:type="dxa"/>
            <w:tcBorders>
              <w:top w:val="single" w:sz="6" w:space="0" w:color="auto"/>
              <w:bottom w:val="single" w:sz="6" w:space="0" w:color="auto"/>
              <w:right w:val="single" w:sz="6" w:space="0" w:color="auto"/>
            </w:tcBorders>
            <w:vAlign w:val="center"/>
          </w:tcPr>
          <w:p w14:paraId="3370785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779" w:type="dxa"/>
            <w:tcBorders>
              <w:top w:val="single" w:sz="6" w:space="0" w:color="auto"/>
              <w:left w:val="single" w:sz="6" w:space="0" w:color="auto"/>
              <w:bottom w:val="single" w:sz="6" w:space="0" w:color="auto"/>
              <w:right w:val="single" w:sz="6" w:space="0" w:color="auto"/>
            </w:tcBorders>
            <w:vAlign w:val="center"/>
          </w:tcPr>
          <w:p w14:paraId="7CC545DE"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186" w:type="dxa"/>
            <w:tcBorders>
              <w:top w:val="single" w:sz="6" w:space="0" w:color="auto"/>
              <w:left w:val="single" w:sz="6" w:space="0" w:color="auto"/>
              <w:bottom w:val="single" w:sz="6" w:space="0" w:color="auto"/>
            </w:tcBorders>
            <w:vAlign w:val="center"/>
          </w:tcPr>
          <w:p w14:paraId="3716528E"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36496784</w:t>
            </w:r>
          </w:p>
        </w:tc>
      </w:tr>
      <w:tr w:rsidR="00476EC8" w14:paraId="69DE92F6" w14:textId="77777777" w:rsidTr="00DD644A">
        <w:trPr>
          <w:trHeight w:val="300"/>
        </w:trPr>
        <w:tc>
          <w:tcPr>
            <w:tcW w:w="500" w:type="dxa"/>
            <w:tcBorders>
              <w:top w:val="single" w:sz="6" w:space="0" w:color="auto"/>
              <w:bottom w:val="single" w:sz="6" w:space="0" w:color="auto"/>
              <w:right w:val="single" w:sz="6" w:space="0" w:color="auto"/>
            </w:tcBorders>
            <w:vAlign w:val="center"/>
          </w:tcPr>
          <w:p w14:paraId="6F4E93B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779" w:type="dxa"/>
            <w:tcBorders>
              <w:top w:val="single" w:sz="6" w:space="0" w:color="auto"/>
              <w:left w:val="single" w:sz="6" w:space="0" w:color="auto"/>
              <w:bottom w:val="single" w:sz="6" w:space="0" w:color="auto"/>
              <w:right w:val="single" w:sz="6" w:space="0" w:color="auto"/>
            </w:tcBorders>
            <w:vAlign w:val="center"/>
          </w:tcPr>
          <w:p w14:paraId="3485D9FA"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186" w:type="dxa"/>
            <w:tcBorders>
              <w:top w:val="single" w:sz="6" w:space="0" w:color="auto"/>
              <w:left w:val="single" w:sz="6" w:space="0" w:color="auto"/>
              <w:bottom w:val="single" w:sz="6" w:space="0" w:color="auto"/>
            </w:tcBorders>
            <w:vAlign w:val="center"/>
          </w:tcPr>
          <w:p w14:paraId="0E082776"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15.06.2009</w:t>
            </w:r>
          </w:p>
        </w:tc>
      </w:tr>
      <w:tr w:rsidR="00476EC8" w14:paraId="22033438" w14:textId="77777777" w:rsidTr="00DD644A">
        <w:trPr>
          <w:trHeight w:val="300"/>
        </w:trPr>
        <w:tc>
          <w:tcPr>
            <w:tcW w:w="500" w:type="dxa"/>
            <w:tcBorders>
              <w:top w:val="single" w:sz="6" w:space="0" w:color="auto"/>
              <w:bottom w:val="single" w:sz="6" w:space="0" w:color="auto"/>
              <w:right w:val="single" w:sz="6" w:space="0" w:color="auto"/>
            </w:tcBorders>
            <w:vAlign w:val="center"/>
          </w:tcPr>
          <w:p w14:paraId="1AB8D0F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779" w:type="dxa"/>
            <w:tcBorders>
              <w:top w:val="single" w:sz="6" w:space="0" w:color="auto"/>
              <w:left w:val="single" w:sz="6" w:space="0" w:color="auto"/>
              <w:bottom w:val="single" w:sz="6" w:space="0" w:color="auto"/>
              <w:right w:val="single" w:sz="6" w:space="0" w:color="auto"/>
            </w:tcBorders>
            <w:vAlign w:val="center"/>
          </w:tcPr>
          <w:p w14:paraId="3F3484C5"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186" w:type="dxa"/>
            <w:tcBorders>
              <w:top w:val="single" w:sz="6" w:space="0" w:color="auto"/>
              <w:left w:val="single" w:sz="6" w:space="0" w:color="auto"/>
              <w:bottom w:val="single" w:sz="6" w:space="0" w:color="auto"/>
            </w:tcBorders>
            <w:vAlign w:val="center"/>
          </w:tcPr>
          <w:p w14:paraId="5CD63D86" w14:textId="7C206985"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04119, Україна, м. Київ, вулиця Хохлових </w:t>
            </w:r>
            <w:proofErr w:type="spellStart"/>
            <w:r>
              <w:rPr>
                <w:rFonts w:ascii="Times New Roman CYR" w:hAnsi="Times New Roman CYR" w:cs="Times New Roman CYR"/>
                <w:sz w:val="24"/>
                <w:szCs w:val="24"/>
              </w:rPr>
              <w:t>Сiм'ї</w:t>
            </w:r>
            <w:proofErr w:type="spellEnd"/>
            <w:r>
              <w:rPr>
                <w:rFonts w:ascii="Times New Roman CYR" w:hAnsi="Times New Roman CYR" w:cs="Times New Roman CYR"/>
                <w:sz w:val="24"/>
                <w:szCs w:val="24"/>
              </w:rPr>
              <w:t xml:space="preserve">, будинок 8, </w:t>
            </w:r>
            <w:proofErr w:type="spellStart"/>
            <w:r>
              <w:rPr>
                <w:rFonts w:ascii="Times New Roman CYR" w:hAnsi="Times New Roman CYR" w:cs="Times New Roman CYR"/>
                <w:sz w:val="24"/>
                <w:szCs w:val="24"/>
              </w:rPr>
              <w:t>iнше</w:t>
            </w:r>
            <w:proofErr w:type="spellEnd"/>
            <w:r>
              <w:rPr>
                <w:rFonts w:ascii="Times New Roman CYR" w:hAnsi="Times New Roman CYR" w:cs="Times New Roman CYR"/>
                <w:sz w:val="24"/>
                <w:szCs w:val="24"/>
              </w:rPr>
              <w:t>, ЛIТЕРА 20Д</w:t>
            </w:r>
          </w:p>
        </w:tc>
      </w:tr>
      <w:tr w:rsidR="00476EC8" w14:paraId="39133BAE" w14:textId="77777777" w:rsidTr="00DD644A">
        <w:trPr>
          <w:trHeight w:val="300"/>
        </w:trPr>
        <w:tc>
          <w:tcPr>
            <w:tcW w:w="500" w:type="dxa"/>
            <w:tcBorders>
              <w:top w:val="single" w:sz="6" w:space="0" w:color="auto"/>
              <w:bottom w:val="single" w:sz="6" w:space="0" w:color="auto"/>
              <w:right w:val="single" w:sz="6" w:space="0" w:color="auto"/>
            </w:tcBorders>
            <w:vAlign w:val="center"/>
          </w:tcPr>
          <w:p w14:paraId="6FF7097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779" w:type="dxa"/>
            <w:tcBorders>
              <w:top w:val="single" w:sz="6" w:space="0" w:color="auto"/>
              <w:left w:val="single" w:sz="6" w:space="0" w:color="auto"/>
              <w:bottom w:val="single" w:sz="6" w:space="0" w:color="auto"/>
              <w:right w:val="single" w:sz="6" w:space="0" w:color="auto"/>
            </w:tcBorders>
            <w:vAlign w:val="center"/>
          </w:tcPr>
          <w:p w14:paraId="7332A16C"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186" w:type="dxa"/>
            <w:tcBorders>
              <w:top w:val="single" w:sz="6" w:space="0" w:color="auto"/>
              <w:left w:val="single" w:sz="6" w:space="0" w:color="auto"/>
              <w:bottom w:val="single" w:sz="6" w:space="0" w:color="auto"/>
            </w:tcBorders>
            <w:vAlign w:val="center"/>
          </w:tcPr>
          <w:p w14:paraId="786796DB"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tc>
      </w:tr>
      <w:tr w:rsidR="00476EC8" w14:paraId="57ECCCF9" w14:textId="77777777" w:rsidTr="00DD644A">
        <w:trPr>
          <w:trHeight w:val="300"/>
        </w:trPr>
        <w:tc>
          <w:tcPr>
            <w:tcW w:w="500" w:type="dxa"/>
            <w:tcBorders>
              <w:top w:val="single" w:sz="6" w:space="0" w:color="auto"/>
              <w:bottom w:val="single" w:sz="6" w:space="0" w:color="auto"/>
              <w:right w:val="single" w:sz="6" w:space="0" w:color="auto"/>
            </w:tcBorders>
            <w:vAlign w:val="center"/>
          </w:tcPr>
          <w:p w14:paraId="31E5603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779" w:type="dxa"/>
            <w:tcBorders>
              <w:top w:val="single" w:sz="6" w:space="0" w:color="auto"/>
              <w:left w:val="single" w:sz="6" w:space="0" w:color="auto"/>
              <w:bottom w:val="single" w:sz="6" w:space="0" w:color="auto"/>
              <w:right w:val="single" w:sz="6" w:space="0" w:color="auto"/>
            </w:tcBorders>
            <w:vAlign w:val="center"/>
          </w:tcPr>
          <w:p w14:paraId="47AA2927"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186" w:type="dxa"/>
            <w:tcBorders>
              <w:top w:val="single" w:sz="6" w:space="0" w:color="auto"/>
              <w:left w:val="single" w:sz="6" w:space="0" w:color="auto"/>
              <w:bottom w:val="single" w:sz="6" w:space="0" w:color="auto"/>
            </w:tcBorders>
            <w:vAlign w:val="center"/>
          </w:tcPr>
          <w:p w14:paraId="65F995F5"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14:paraId="32FABB36"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476EC8" w14:paraId="7527C51C" w14:textId="77777777" w:rsidTr="00DD644A">
        <w:trPr>
          <w:trHeight w:val="300"/>
        </w:trPr>
        <w:tc>
          <w:tcPr>
            <w:tcW w:w="500" w:type="dxa"/>
            <w:tcBorders>
              <w:top w:val="single" w:sz="6" w:space="0" w:color="auto"/>
              <w:bottom w:val="single" w:sz="6" w:space="0" w:color="auto"/>
              <w:right w:val="single" w:sz="6" w:space="0" w:color="auto"/>
            </w:tcBorders>
            <w:vAlign w:val="center"/>
          </w:tcPr>
          <w:p w14:paraId="32805BC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779" w:type="dxa"/>
            <w:tcBorders>
              <w:top w:val="single" w:sz="6" w:space="0" w:color="auto"/>
              <w:left w:val="single" w:sz="6" w:space="0" w:color="auto"/>
              <w:bottom w:val="single" w:sz="6" w:space="0" w:color="auto"/>
              <w:right w:val="single" w:sz="6" w:space="0" w:color="auto"/>
            </w:tcBorders>
            <w:vAlign w:val="center"/>
          </w:tcPr>
          <w:p w14:paraId="014E9E2B"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186" w:type="dxa"/>
            <w:tcBorders>
              <w:top w:val="single" w:sz="6" w:space="0" w:color="auto"/>
              <w:left w:val="single" w:sz="6" w:space="0" w:color="auto"/>
              <w:bottom w:val="single" w:sz="6" w:space="0" w:color="auto"/>
            </w:tcBorders>
            <w:vAlign w:val="center"/>
          </w:tcPr>
          <w:p w14:paraId="4016912B"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Так</w:t>
            </w:r>
          </w:p>
          <w:p w14:paraId="3CCBE548"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Ні</w:t>
            </w:r>
          </w:p>
        </w:tc>
      </w:tr>
      <w:tr w:rsidR="00476EC8" w14:paraId="7F40A96F" w14:textId="77777777" w:rsidTr="00DD644A">
        <w:trPr>
          <w:trHeight w:val="300"/>
        </w:trPr>
        <w:tc>
          <w:tcPr>
            <w:tcW w:w="500" w:type="dxa"/>
            <w:tcBorders>
              <w:top w:val="single" w:sz="6" w:space="0" w:color="auto"/>
              <w:bottom w:val="single" w:sz="6" w:space="0" w:color="auto"/>
              <w:right w:val="single" w:sz="6" w:space="0" w:color="auto"/>
            </w:tcBorders>
            <w:vAlign w:val="center"/>
          </w:tcPr>
          <w:p w14:paraId="11C1A7B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779" w:type="dxa"/>
            <w:tcBorders>
              <w:top w:val="single" w:sz="6" w:space="0" w:color="auto"/>
              <w:left w:val="single" w:sz="6" w:space="0" w:color="auto"/>
              <w:bottom w:val="single" w:sz="6" w:space="0" w:color="auto"/>
              <w:right w:val="single" w:sz="6" w:space="0" w:color="auto"/>
            </w:tcBorders>
            <w:vAlign w:val="center"/>
          </w:tcPr>
          <w:p w14:paraId="4D4C5B6B"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186" w:type="dxa"/>
            <w:tcBorders>
              <w:top w:val="single" w:sz="6" w:space="0" w:color="auto"/>
              <w:left w:val="single" w:sz="6" w:space="0" w:color="auto"/>
              <w:bottom w:val="single" w:sz="6" w:space="0" w:color="auto"/>
            </w:tcBorders>
            <w:vAlign w:val="center"/>
          </w:tcPr>
          <w:p w14:paraId="055BF157"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Велике</w:t>
            </w:r>
          </w:p>
          <w:p w14:paraId="33464570"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14:paraId="29E2A152"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Мале</w:t>
            </w:r>
          </w:p>
          <w:p w14:paraId="76539323"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476EC8" w14:paraId="6E26C50F" w14:textId="77777777" w:rsidTr="00DD644A">
        <w:trPr>
          <w:trHeight w:val="300"/>
        </w:trPr>
        <w:tc>
          <w:tcPr>
            <w:tcW w:w="500" w:type="dxa"/>
            <w:tcBorders>
              <w:top w:val="single" w:sz="6" w:space="0" w:color="auto"/>
              <w:bottom w:val="single" w:sz="6" w:space="0" w:color="auto"/>
              <w:right w:val="single" w:sz="6" w:space="0" w:color="auto"/>
            </w:tcBorders>
            <w:vAlign w:val="center"/>
          </w:tcPr>
          <w:p w14:paraId="6EB1141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779" w:type="dxa"/>
            <w:tcBorders>
              <w:top w:val="single" w:sz="6" w:space="0" w:color="auto"/>
              <w:left w:val="single" w:sz="6" w:space="0" w:color="auto"/>
              <w:bottom w:val="single" w:sz="6" w:space="0" w:color="auto"/>
              <w:right w:val="single" w:sz="6" w:space="0" w:color="auto"/>
            </w:tcBorders>
            <w:vAlign w:val="center"/>
          </w:tcPr>
          <w:p w14:paraId="1A5D8211"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186" w:type="dxa"/>
            <w:tcBorders>
              <w:top w:val="single" w:sz="6" w:space="0" w:color="auto"/>
              <w:left w:val="single" w:sz="6" w:space="0" w:color="auto"/>
              <w:bottom w:val="single" w:sz="6" w:space="0" w:color="auto"/>
            </w:tcBorders>
            <w:vAlign w:val="center"/>
          </w:tcPr>
          <w:p w14:paraId="10537E73"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BokhanOlS@dtek.com</w:t>
            </w:r>
          </w:p>
        </w:tc>
      </w:tr>
      <w:tr w:rsidR="00476EC8" w14:paraId="66535C83" w14:textId="77777777" w:rsidTr="00DD644A">
        <w:trPr>
          <w:trHeight w:val="300"/>
        </w:trPr>
        <w:tc>
          <w:tcPr>
            <w:tcW w:w="500" w:type="dxa"/>
            <w:tcBorders>
              <w:top w:val="single" w:sz="6" w:space="0" w:color="auto"/>
              <w:bottom w:val="single" w:sz="6" w:space="0" w:color="auto"/>
              <w:right w:val="single" w:sz="6" w:space="0" w:color="auto"/>
            </w:tcBorders>
            <w:vAlign w:val="center"/>
          </w:tcPr>
          <w:p w14:paraId="6062D4F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779" w:type="dxa"/>
            <w:tcBorders>
              <w:top w:val="single" w:sz="6" w:space="0" w:color="auto"/>
              <w:left w:val="single" w:sz="6" w:space="0" w:color="auto"/>
              <w:bottom w:val="single" w:sz="6" w:space="0" w:color="auto"/>
              <w:right w:val="single" w:sz="6" w:space="0" w:color="auto"/>
            </w:tcBorders>
            <w:vAlign w:val="center"/>
          </w:tcPr>
          <w:p w14:paraId="4A9220EA"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Адреса </w:t>
            </w:r>
            <w:proofErr w:type="spellStart"/>
            <w:r>
              <w:rPr>
                <w:rFonts w:ascii="Times New Roman CYR" w:hAnsi="Times New Roman CYR" w:cs="Times New Roman CYR"/>
                <w:sz w:val="24"/>
                <w:szCs w:val="24"/>
              </w:rPr>
              <w:t>вебсайту</w:t>
            </w:r>
            <w:proofErr w:type="spellEnd"/>
          </w:p>
        </w:tc>
        <w:tc>
          <w:tcPr>
            <w:tcW w:w="6186" w:type="dxa"/>
            <w:tcBorders>
              <w:top w:val="single" w:sz="6" w:space="0" w:color="auto"/>
              <w:left w:val="single" w:sz="6" w:space="0" w:color="auto"/>
              <w:bottom w:val="single" w:sz="6" w:space="0" w:color="auto"/>
            </w:tcBorders>
            <w:vAlign w:val="center"/>
          </w:tcPr>
          <w:p w14:paraId="63058886"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https://primorskayawep.dtek.com</w:t>
            </w:r>
          </w:p>
        </w:tc>
      </w:tr>
      <w:tr w:rsidR="00476EC8" w14:paraId="4F90C1CD" w14:textId="77777777" w:rsidTr="00DD644A">
        <w:trPr>
          <w:trHeight w:val="300"/>
        </w:trPr>
        <w:tc>
          <w:tcPr>
            <w:tcW w:w="500" w:type="dxa"/>
            <w:tcBorders>
              <w:top w:val="single" w:sz="6" w:space="0" w:color="auto"/>
              <w:bottom w:val="single" w:sz="6" w:space="0" w:color="auto"/>
              <w:right w:val="single" w:sz="6" w:space="0" w:color="auto"/>
            </w:tcBorders>
            <w:vAlign w:val="center"/>
          </w:tcPr>
          <w:p w14:paraId="2710F3A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779" w:type="dxa"/>
            <w:tcBorders>
              <w:top w:val="single" w:sz="6" w:space="0" w:color="auto"/>
              <w:left w:val="single" w:sz="6" w:space="0" w:color="auto"/>
              <w:bottom w:val="single" w:sz="6" w:space="0" w:color="auto"/>
              <w:right w:val="single" w:sz="6" w:space="0" w:color="auto"/>
            </w:tcBorders>
            <w:vAlign w:val="center"/>
          </w:tcPr>
          <w:p w14:paraId="505FC38D"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186" w:type="dxa"/>
            <w:tcBorders>
              <w:top w:val="single" w:sz="6" w:space="0" w:color="auto"/>
              <w:left w:val="single" w:sz="6" w:space="0" w:color="auto"/>
              <w:bottom w:val="single" w:sz="6" w:space="0" w:color="auto"/>
            </w:tcBorders>
            <w:vAlign w:val="center"/>
          </w:tcPr>
          <w:p w14:paraId="04DDE46C"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+38 044 594-46-52</w:t>
            </w:r>
          </w:p>
        </w:tc>
      </w:tr>
      <w:tr w:rsidR="00476EC8" w14:paraId="65BC15C4" w14:textId="77777777" w:rsidTr="00DD644A">
        <w:trPr>
          <w:trHeight w:val="300"/>
        </w:trPr>
        <w:tc>
          <w:tcPr>
            <w:tcW w:w="500" w:type="dxa"/>
            <w:tcBorders>
              <w:top w:val="single" w:sz="6" w:space="0" w:color="auto"/>
              <w:bottom w:val="single" w:sz="6" w:space="0" w:color="auto"/>
              <w:right w:val="single" w:sz="6" w:space="0" w:color="auto"/>
            </w:tcBorders>
            <w:vAlign w:val="center"/>
          </w:tcPr>
          <w:p w14:paraId="7F67A2A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779" w:type="dxa"/>
            <w:tcBorders>
              <w:top w:val="single" w:sz="6" w:space="0" w:color="auto"/>
              <w:left w:val="single" w:sz="6" w:space="0" w:color="auto"/>
              <w:bottom w:val="single" w:sz="6" w:space="0" w:color="auto"/>
              <w:right w:val="single" w:sz="6" w:space="0" w:color="auto"/>
            </w:tcBorders>
            <w:vAlign w:val="center"/>
          </w:tcPr>
          <w:p w14:paraId="45D79797"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186" w:type="dxa"/>
            <w:tcBorders>
              <w:top w:val="single" w:sz="6" w:space="0" w:color="auto"/>
              <w:left w:val="single" w:sz="6" w:space="0" w:color="auto"/>
              <w:bottom w:val="single" w:sz="6" w:space="0" w:color="auto"/>
            </w:tcBorders>
            <w:vAlign w:val="center"/>
          </w:tcPr>
          <w:p w14:paraId="7ADF5B3C"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4699000</w:t>
            </w:r>
          </w:p>
        </w:tc>
      </w:tr>
      <w:tr w:rsidR="00476EC8" w14:paraId="7F9E199C" w14:textId="77777777" w:rsidTr="00DD644A">
        <w:trPr>
          <w:trHeight w:val="300"/>
        </w:trPr>
        <w:tc>
          <w:tcPr>
            <w:tcW w:w="500" w:type="dxa"/>
            <w:tcBorders>
              <w:top w:val="single" w:sz="6" w:space="0" w:color="auto"/>
              <w:bottom w:val="single" w:sz="6" w:space="0" w:color="auto"/>
              <w:right w:val="single" w:sz="6" w:space="0" w:color="auto"/>
            </w:tcBorders>
            <w:vAlign w:val="center"/>
          </w:tcPr>
          <w:p w14:paraId="7B9BDB8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779" w:type="dxa"/>
            <w:tcBorders>
              <w:top w:val="single" w:sz="6" w:space="0" w:color="auto"/>
              <w:left w:val="single" w:sz="6" w:space="0" w:color="auto"/>
              <w:bottom w:val="single" w:sz="6" w:space="0" w:color="auto"/>
              <w:right w:val="single" w:sz="6" w:space="0" w:color="auto"/>
            </w:tcBorders>
            <w:vAlign w:val="center"/>
          </w:tcPr>
          <w:p w14:paraId="25422715"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186" w:type="dxa"/>
            <w:tcBorders>
              <w:top w:val="single" w:sz="6" w:space="0" w:color="auto"/>
              <w:left w:val="single" w:sz="6" w:space="0" w:color="auto"/>
              <w:bottom w:val="single" w:sz="6" w:space="0" w:color="auto"/>
            </w:tcBorders>
            <w:vAlign w:val="center"/>
          </w:tcPr>
          <w:p w14:paraId="75E22478"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476EC8" w14:paraId="416A67D3" w14:textId="77777777" w:rsidTr="00DD644A">
        <w:trPr>
          <w:trHeight w:val="300"/>
        </w:trPr>
        <w:tc>
          <w:tcPr>
            <w:tcW w:w="500" w:type="dxa"/>
            <w:tcBorders>
              <w:top w:val="single" w:sz="6" w:space="0" w:color="auto"/>
              <w:bottom w:val="single" w:sz="6" w:space="0" w:color="auto"/>
              <w:right w:val="single" w:sz="6" w:space="0" w:color="auto"/>
            </w:tcBorders>
            <w:vAlign w:val="center"/>
          </w:tcPr>
          <w:p w14:paraId="6F4965F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779" w:type="dxa"/>
            <w:tcBorders>
              <w:top w:val="single" w:sz="6" w:space="0" w:color="auto"/>
              <w:left w:val="single" w:sz="6" w:space="0" w:color="auto"/>
              <w:bottom w:val="single" w:sz="6" w:space="0" w:color="auto"/>
              <w:right w:val="single" w:sz="6" w:space="0" w:color="auto"/>
            </w:tcBorders>
            <w:vAlign w:val="center"/>
          </w:tcPr>
          <w:p w14:paraId="6DDA7F89"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186" w:type="dxa"/>
            <w:tcBorders>
              <w:top w:val="single" w:sz="6" w:space="0" w:color="auto"/>
              <w:left w:val="single" w:sz="6" w:space="0" w:color="auto"/>
              <w:bottom w:val="single" w:sz="6" w:space="0" w:color="auto"/>
            </w:tcBorders>
            <w:vAlign w:val="center"/>
          </w:tcPr>
          <w:p w14:paraId="725BA8DF"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476EC8" w14:paraId="1AC3EFB8" w14:textId="77777777" w:rsidTr="00DD644A">
        <w:trPr>
          <w:trHeight w:val="300"/>
        </w:trPr>
        <w:tc>
          <w:tcPr>
            <w:tcW w:w="500" w:type="dxa"/>
            <w:tcBorders>
              <w:top w:val="single" w:sz="6" w:space="0" w:color="auto"/>
              <w:bottom w:val="single" w:sz="6" w:space="0" w:color="auto"/>
              <w:right w:val="single" w:sz="6" w:space="0" w:color="auto"/>
            </w:tcBorders>
            <w:vAlign w:val="center"/>
          </w:tcPr>
          <w:p w14:paraId="2A1DEA6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779" w:type="dxa"/>
            <w:tcBorders>
              <w:top w:val="single" w:sz="6" w:space="0" w:color="auto"/>
              <w:left w:val="single" w:sz="6" w:space="0" w:color="auto"/>
              <w:bottom w:val="single" w:sz="6" w:space="0" w:color="auto"/>
              <w:right w:val="single" w:sz="6" w:space="0" w:color="auto"/>
            </w:tcBorders>
            <w:vAlign w:val="center"/>
          </w:tcPr>
          <w:p w14:paraId="58B59E8C"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186" w:type="dxa"/>
            <w:tcBorders>
              <w:top w:val="single" w:sz="6" w:space="0" w:color="auto"/>
              <w:left w:val="single" w:sz="6" w:space="0" w:color="auto"/>
              <w:bottom w:val="single" w:sz="6" w:space="0" w:color="auto"/>
            </w:tcBorders>
            <w:vAlign w:val="center"/>
          </w:tcPr>
          <w:p w14:paraId="4A903EBF" w14:textId="4FB83D87" w:rsidR="00476EC8" w:rsidRDefault="0051479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w:t>
            </w:r>
          </w:p>
        </w:tc>
      </w:tr>
      <w:tr w:rsidR="00476EC8" w14:paraId="6E39DDBD" w14:textId="77777777" w:rsidTr="00DD644A">
        <w:trPr>
          <w:trHeight w:val="300"/>
        </w:trPr>
        <w:tc>
          <w:tcPr>
            <w:tcW w:w="500" w:type="dxa"/>
            <w:tcBorders>
              <w:top w:val="single" w:sz="6" w:space="0" w:color="auto"/>
              <w:bottom w:val="single" w:sz="6" w:space="0" w:color="auto"/>
              <w:right w:val="single" w:sz="6" w:space="0" w:color="auto"/>
            </w:tcBorders>
            <w:vAlign w:val="center"/>
          </w:tcPr>
          <w:p w14:paraId="69D0208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779" w:type="dxa"/>
            <w:tcBorders>
              <w:top w:val="single" w:sz="6" w:space="0" w:color="auto"/>
              <w:left w:val="single" w:sz="6" w:space="0" w:color="auto"/>
              <w:bottom w:val="single" w:sz="6" w:space="0" w:color="auto"/>
              <w:right w:val="single" w:sz="6" w:space="0" w:color="auto"/>
            </w:tcBorders>
            <w:vAlign w:val="center"/>
          </w:tcPr>
          <w:p w14:paraId="707C240B"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186" w:type="dxa"/>
            <w:tcBorders>
              <w:top w:val="single" w:sz="6" w:space="0" w:color="auto"/>
              <w:left w:val="single" w:sz="6" w:space="0" w:color="auto"/>
              <w:bottom w:val="single" w:sz="6" w:space="0" w:color="auto"/>
            </w:tcBorders>
            <w:vAlign w:val="center"/>
          </w:tcPr>
          <w:p w14:paraId="657FADC2" w14:textId="0E601F78" w:rsidR="00476EC8" w:rsidRDefault="0051479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1740</w:t>
            </w:r>
          </w:p>
        </w:tc>
      </w:tr>
      <w:tr w:rsidR="00476EC8" w14:paraId="2B4ACF83" w14:textId="77777777" w:rsidTr="00DD644A">
        <w:trPr>
          <w:trHeight w:val="300"/>
        </w:trPr>
        <w:tc>
          <w:tcPr>
            <w:tcW w:w="500" w:type="dxa"/>
            <w:tcBorders>
              <w:top w:val="single" w:sz="6" w:space="0" w:color="auto"/>
              <w:bottom w:val="single" w:sz="6" w:space="0" w:color="auto"/>
              <w:right w:val="single" w:sz="6" w:space="0" w:color="auto"/>
            </w:tcBorders>
            <w:vAlign w:val="center"/>
          </w:tcPr>
          <w:p w14:paraId="3CFC9BF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779" w:type="dxa"/>
            <w:tcBorders>
              <w:top w:val="single" w:sz="6" w:space="0" w:color="auto"/>
              <w:left w:val="single" w:sz="6" w:space="0" w:color="auto"/>
              <w:bottom w:val="single" w:sz="6" w:space="0" w:color="auto"/>
              <w:right w:val="single" w:sz="6" w:space="0" w:color="auto"/>
            </w:tcBorders>
            <w:vAlign w:val="center"/>
          </w:tcPr>
          <w:p w14:paraId="41F71ED4"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186" w:type="dxa"/>
            <w:tcBorders>
              <w:top w:val="single" w:sz="6" w:space="0" w:color="auto"/>
              <w:left w:val="single" w:sz="6" w:space="0" w:color="auto"/>
              <w:bottom w:val="single" w:sz="6" w:space="0" w:color="auto"/>
            </w:tcBorders>
            <w:vAlign w:val="center"/>
          </w:tcPr>
          <w:p w14:paraId="40668049"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35.11 - Виробництво </w:t>
            </w:r>
            <w:proofErr w:type="spellStart"/>
            <w:r>
              <w:rPr>
                <w:rFonts w:ascii="Times New Roman CYR" w:hAnsi="Times New Roman CYR" w:cs="Times New Roman CYR"/>
                <w:sz w:val="24"/>
                <w:szCs w:val="24"/>
              </w:rPr>
              <w:t>електроенергiї</w:t>
            </w:r>
            <w:proofErr w:type="spellEnd"/>
          </w:p>
          <w:p w14:paraId="37543F1F"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42.99 - </w:t>
            </w:r>
            <w:proofErr w:type="spellStart"/>
            <w:r>
              <w:rPr>
                <w:rFonts w:ascii="Times New Roman CYR" w:hAnsi="Times New Roman CYR" w:cs="Times New Roman CYR"/>
                <w:sz w:val="24"/>
                <w:szCs w:val="24"/>
              </w:rPr>
              <w:t>Будiвництво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споруд, н. в. i. у.</w:t>
            </w:r>
          </w:p>
          <w:p w14:paraId="3606507E"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46.71 - Оптова </w:t>
            </w:r>
            <w:proofErr w:type="spellStart"/>
            <w:r>
              <w:rPr>
                <w:rFonts w:ascii="Times New Roman CYR" w:hAnsi="Times New Roman CYR" w:cs="Times New Roman CYR"/>
                <w:sz w:val="24"/>
                <w:szCs w:val="24"/>
              </w:rPr>
              <w:t>торгiвля</w:t>
            </w:r>
            <w:proofErr w:type="spellEnd"/>
            <w:r>
              <w:rPr>
                <w:rFonts w:ascii="Times New Roman CYR" w:hAnsi="Times New Roman CYR" w:cs="Times New Roman CYR"/>
                <w:sz w:val="24"/>
                <w:szCs w:val="24"/>
              </w:rPr>
              <w:t xml:space="preserve"> твердим, </w:t>
            </w:r>
            <w:proofErr w:type="spellStart"/>
            <w:r>
              <w:rPr>
                <w:rFonts w:ascii="Times New Roman CYR" w:hAnsi="Times New Roman CYR" w:cs="Times New Roman CYR"/>
                <w:sz w:val="24"/>
                <w:szCs w:val="24"/>
              </w:rPr>
              <w:t>рiдким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газоподiбним</w:t>
            </w:r>
            <w:proofErr w:type="spellEnd"/>
            <w:r>
              <w:rPr>
                <w:rFonts w:ascii="Times New Roman CYR" w:hAnsi="Times New Roman CYR" w:cs="Times New Roman CYR"/>
                <w:sz w:val="24"/>
                <w:szCs w:val="24"/>
              </w:rPr>
              <w:t xml:space="preserve"> паливом i </w:t>
            </w:r>
            <w:proofErr w:type="spellStart"/>
            <w:r>
              <w:rPr>
                <w:rFonts w:ascii="Times New Roman CYR" w:hAnsi="Times New Roman CYR" w:cs="Times New Roman CYR"/>
                <w:sz w:val="24"/>
                <w:szCs w:val="24"/>
              </w:rPr>
              <w:t>подiбними</w:t>
            </w:r>
            <w:proofErr w:type="spellEnd"/>
            <w:r>
              <w:rPr>
                <w:rFonts w:ascii="Times New Roman CYR" w:hAnsi="Times New Roman CYR" w:cs="Times New Roman CYR"/>
                <w:sz w:val="24"/>
                <w:szCs w:val="24"/>
              </w:rPr>
              <w:t xml:space="preserve"> продуктами</w:t>
            </w:r>
          </w:p>
        </w:tc>
      </w:tr>
      <w:tr w:rsidR="00476EC8" w14:paraId="37C9727E" w14:textId="77777777" w:rsidTr="00DD644A">
        <w:trPr>
          <w:trHeight w:val="300"/>
        </w:trPr>
        <w:tc>
          <w:tcPr>
            <w:tcW w:w="500" w:type="dxa"/>
            <w:tcBorders>
              <w:top w:val="single" w:sz="6" w:space="0" w:color="auto"/>
              <w:bottom w:val="single" w:sz="6" w:space="0" w:color="auto"/>
              <w:right w:val="single" w:sz="6" w:space="0" w:color="auto"/>
            </w:tcBorders>
            <w:vAlign w:val="center"/>
          </w:tcPr>
          <w:p w14:paraId="700790F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19</w:t>
            </w:r>
          </w:p>
        </w:tc>
        <w:tc>
          <w:tcPr>
            <w:tcW w:w="3779" w:type="dxa"/>
            <w:tcBorders>
              <w:top w:val="single" w:sz="6" w:space="0" w:color="auto"/>
              <w:left w:val="single" w:sz="6" w:space="0" w:color="auto"/>
              <w:bottom w:val="single" w:sz="6" w:space="0" w:color="auto"/>
              <w:right w:val="single" w:sz="6" w:space="0" w:color="auto"/>
            </w:tcBorders>
            <w:vAlign w:val="center"/>
          </w:tcPr>
          <w:p w14:paraId="6D51D675"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186" w:type="dxa"/>
            <w:tcBorders>
              <w:top w:val="single" w:sz="6" w:space="0" w:color="auto"/>
              <w:left w:val="single" w:sz="6" w:space="0" w:color="auto"/>
              <w:bottom w:val="single" w:sz="6" w:space="0" w:color="auto"/>
            </w:tcBorders>
            <w:vAlign w:val="center"/>
          </w:tcPr>
          <w:p w14:paraId="779D2848"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Однорівнева</w:t>
            </w:r>
            <w:proofErr w:type="spellEnd"/>
          </w:p>
          <w:p w14:paraId="631F5401"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Дворівнева</w:t>
            </w:r>
          </w:p>
          <w:p w14:paraId="43E6A253"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 xml:space="preserve">Інше: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Статуту органами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є:</w:t>
            </w:r>
          </w:p>
          <w:p w14:paraId="01EE1C94"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Загальнi</w:t>
            </w:r>
            <w:proofErr w:type="spellEnd"/>
            <w:r>
              <w:rPr>
                <w:rFonts w:ascii="Times New Roman CYR" w:hAnsi="Times New Roman CYR" w:cs="Times New Roman CYR"/>
                <w:sz w:val="24"/>
                <w:szCs w:val="24"/>
              </w:rPr>
              <w:t xml:space="preserve"> збори </w:t>
            </w:r>
            <w:proofErr w:type="spellStart"/>
            <w:r>
              <w:rPr>
                <w:rFonts w:ascii="Times New Roman CYR" w:hAnsi="Times New Roman CYR" w:cs="Times New Roman CYR"/>
                <w:sz w:val="24"/>
                <w:szCs w:val="24"/>
              </w:rPr>
              <w:t>учасникiв</w:t>
            </w:r>
            <w:proofErr w:type="spellEnd"/>
            <w:r>
              <w:rPr>
                <w:rFonts w:ascii="Times New Roman CYR" w:hAnsi="Times New Roman CYR" w:cs="Times New Roman CYR"/>
                <w:sz w:val="24"/>
                <w:szCs w:val="24"/>
              </w:rPr>
              <w:t>;</w:t>
            </w:r>
          </w:p>
          <w:p w14:paraId="26CB05C0"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p w14:paraId="55A86221"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 - Директор.</w:t>
            </w:r>
          </w:p>
        </w:tc>
      </w:tr>
    </w:tbl>
    <w:p w14:paraId="463A11D5"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p w14:paraId="3CCAEBD9"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всіх осіб, які надають забезпечення за зобов'язаннями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5000"/>
      </w:tblGrid>
      <w:tr w:rsidR="00476EC8" w14:paraId="7F3B1BCC" w14:textId="77777777">
        <w:trPr>
          <w:trHeight w:val="300"/>
        </w:trPr>
        <w:tc>
          <w:tcPr>
            <w:tcW w:w="550" w:type="dxa"/>
            <w:tcBorders>
              <w:top w:val="single" w:sz="6" w:space="0" w:color="auto"/>
              <w:bottom w:val="single" w:sz="6" w:space="0" w:color="auto"/>
              <w:right w:val="single" w:sz="6" w:space="0" w:color="auto"/>
            </w:tcBorders>
            <w:vAlign w:val="center"/>
          </w:tcPr>
          <w:p w14:paraId="4FC6CB0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1866EA2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2500" w:type="dxa"/>
            <w:tcBorders>
              <w:top w:val="single" w:sz="6" w:space="0" w:color="auto"/>
              <w:left w:val="single" w:sz="6" w:space="0" w:color="auto"/>
              <w:bottom w:val="single" w:sz="6" w:space="0" w:color="auto"/>
              <w:right w:val="single" w:sz="6" w:space="0" w:color="auto"/>
            </w:tcBorders>
            <w:vAlign w:val="center"/>
          </w:tcPr>
          <w:p w14:paraId="3F31157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5000" w:type="dxa"/>
            <w:tcBorders>
              <w:top w:val="single" w:sz="6" w:space="0" w:color="auto"/>
              <w:left w:val="single" w:sz="6" w:space="0" w:color="auto"/>
              <w:bottom w:val="single" w:sz="6" w:space="0" w:color="auto"/>
            </w:tcBorders>
            <w:vAlign w:val="center"/>
          </w:tcPr>
          <w:p w14:paraId="5911140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Вид забезпечення</w:t>
            </w:r>
          </w:p>
        </w:tc>
      </w:tr>
      <w:tr w:rsidR="00476EC8" w14:paraId="44FF3E49" w14:textId="77777777">
        <w:trPr>
          <w:trHeight w:val="300"/>
        </w:trPr>
        <w:tc>
          <w:tcPr>
            <w:tcW w:w="550" w:type="dxa"/>
            <w:tcBorders>
              <w:top w:val="single" w:sz="6" w:space="0" w:color="auto"/>
              <w:bottom w:val="single" w:sz="6" w:space="0" w:color="auto"/>
              <w:right w:val="single" w:sz="6" w:space="0" w:color="auto"/>
            </w:tcBorders>
            <w:vAlign w:val="center"/>
          </w:tcPr>
          <w:p w14:paraId="19A6629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vAlign w:val="center"/>
          </w:tcPr>
          <w:p w14:paraId="1F20E98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2500" w:type="dxa"/>
            <w:tcBorders>
              <w:top w:val="single" w:sz="6" w:space="0" w:color="auto"/>
              <w:left w:val="single" w:sz="6" w:space="0" w:color="auto"/>
              <w:bottom w:val="single" w:sz="6" w:space="0" w:color="auto"/>
              <w:right w:val="single" w:sz="6" w:space="0" w:color="auto"/>
            </w:tcBorders>
            <w:vAlign w:val="center"/>
          </w:tcPr>
          <w:p w14:paraId="4CAC0CD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000" w:type="dxa"/>
            <w:tcBorders>
              <w:top w:val="single" w:sz="6" w:space="0" w:color="auto"/>
              <w:left w:val="single" w:sz="6" w:space="0" w:color="auto"/>
              <w:bottom w:val="single" w:sz="6" w:space="0" w:color="auto"/>
            </w:tcBorders>
            <w:vAlign w:val="center"/>
          </w:tcPr>
          <w:p w14:paraId="7F74F59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r>
      <w:tr w:rsidR="00476EC8" w14:paraId="5A2BECD2" w14:textId="77777777">
        <w:trPr>
          <w:trHeight w:val="300"/>
        </w:trPr>
        <w:tc>
          <w:tcPr>
            <w:tcW w:w="550" w:type="dxa"/>
            <w:tcBorders>
              <w:top w:val="single" w:sz="6" w:space="0" w:color="auto"/>
              <w:bottom w:val="single" w:sz="6" w:space="0" w:color="auto"/>
              <w:right w:val="single" w:sz="6" w:space="0" w:color="auto"/>
            </w:tcBorders>
          </w:tcPr>
          <w:p w14:paraId="0F053D7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tcPr>
          <w:p w14:paraId="57144BA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ДТЕК РЕНЬЮЕБЛЗ УКРАЇНА Б. В. (DTEK RENEWABLES UKRAINE B. V. )</w:t>
            </w:r>
          </w:p>
        </w:tc>
        <w:tc>
          <w:tcPr>
            <w:tcW w:w="2500" w:type="dxa"/>
            <w:tcBorders>
              <w:top w:val="single" w:sz="6" w:space="0" w:color="auto"/>
              <w:left w:val="single" w:sz="6" w:space="0" w:color="auto"/>
              <w:bottom w:val="single" w:sz="6" w:space="0" w:color="auto"/>
              <w:right w:val="single" w:sz="6" w:space="0" w:color="auto"/>
            </w:tcBorders>
          </w:tcPr>
          <w:p w14:paraId="40A854A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58729011</w:t>
            </w:r>
          </w:p>
        </w:tc>
        <w:tc>
          <w:tcPr>
            <w:tcW w:w="5000" w:type="dxa"/>
            <w:tcBorders>
              <w:top w:val="single" w:sz="6" w:space="0" w:color="auto"/>
              <w:left w:val="single" w:sz="6" w:space="0" w:color="auto"/>
              <w:bottom w:val="single" w:sz="6" w:space="0" w:color="auto"/>
            </w:tcBorders>
          </w:tcPr>
          <w:p w14:paraId="14C4BA4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Поручитель випуску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серiї</w:t>
            </w:r>
            <w:proofErr w:type="spellEnd"/>
            <w:r>
              <w:rPr>
                <w:rFonts w:ascii="Times New Roman CYR" w:hAnsi="Times New Roman CYR" w:cs="Times New Roman CYR"/>
                <w:sz w:val="24"/>
                <w:szCs w:val="24"/>
              </w:rPr>
              <w:t xml:space="preserve"> "А".</w:t>
            </w:r>
          </w:p>
        </w:tc>
      </w:tr>
    </w:tbl>
    <w:p w14:paraId="62290DC0"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p w14:paraId="5C017A4E"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476EC8" w14:paraId="752CF72C" w14:textId="77777777">
        <w:trPr>
          <w:trHeight w:val="300"/>
        </w:trPr>
        <w:tc>
          <w:tcPr>
            <w:tcW w:w="500" w:type="dxa"/>
            <w:tcBorders>
              <w:top w:val="single" w:sz="6" w:space="0" w:color="auto"/>
              <w:bottom w:val="single" w:sz="6" w:space="0" w:color="auto"/>
              <w:right w:val="single" w:sz="6" w:space="0" w:color="auto"/>
            </w:tcBorders>
            <w:vAlign w:val="center"/>
          </w:tcPr>
          <w:p w14:paraId="3FBDF05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74B9B93A"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Повне найменування (в </w:t>
            </w:r>
            <w:proofErr w:type="spellStart"/>
            <w:r>
              <w:rPr>
                <w:rFonts w:ascii="Times New Roman CYR" w:hAnsi="Times New Roman CYR" w:cs="Times New Roman CYR"/>
                <w:sz w:val="24"/>
                <w:szCs w:val="24"/>
              </w:rPr>
              <w:t>т.ч</w:t>
            </w:r>
            <w:proofErr w:type="spellEnd"/>
            <w:r>
              <w:rPr>
                <w:rFonts w:ascii="Times New Roman CYR" w:hAnsi="Times New Roman CYR" w:cs="Times New Roman CYR"/>
                <w:sz w:val="24"/>
                <w:szCs w:val="24"/>
              </w:rPr>
              <w:t>. філії, відділення банку)</w:t>
            </w:r>
          </w:p>
        </w:tc>
        <w:tc>
          <w:tcPr>
            <w:tcW w:w="6465" w:type="dxa"/>
            <w:tcBorders>
              <w:top w:val="single" w:sz="6" w:space="0" w:color="auto"/>
              <w:left w:val="single" w:sz="6" w:space="0" w:color="auto"/>
              <w:bottom w:val="single" w:sz="6" w:space="0" w:color="auto"/>
            </w:tcBorders>
            <w:vAlign w:val="center"/>
          </w:tcPr>
          <w:p w14:paraId="1403E9CC"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w:t>
            </w:r>
          </w:p>
        </w:tc>
      </w:tr>
      <w:tr w:rsidR="00476EC8" w14:paraId="403C56EF" w14:textId="77777777">
        <w:trPr>
          <w:trHeight w:val="300"/>
        </w:trPr>
        <w:tc>
          <w:tcPr>
            <w:tcW w:w="500" w:type="dxa"/>
            <w:tcBorders>
              <w:top w:val="single" w:sz="6" w:space="0" w:color="auto"/>
              <w:bottom w:val="single" w:sz="6" w:space="0" w:color="auto"/>
              <w:right w:val="single" w:sz="6" w:space="0" w:color="auto"/>
            </w:tcBorders>
            <w:vAlign w:val="center"/>
          </w:tcPr>
          <w:p w14:paraId="59133870"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5168F86E"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430F6256"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476EC8" w14:paraId="307F2B1B" w14:textId="77777777">
        <w:trPr>
          <w:trHeight w:val="300"/>
        </w:trPr>
        <w:tc>
          <w:tcPr>
            <w:tcW w:w="500" w:type="dxa"/>
            <w:tcBorders>
              <w:top w:val="single" w:sz="6" w:space="0" w:color="auto"/>
              <w:bottom w:val="single" w:sz="6" w:space="0" w:color="auto"/>
              <w:right w:val="single" w:sz="6" w:space="0" w:color="auto"/>
            </w:tcBorders>
            <w:vAlign w:val="center"/>
          </w:tcPr>
          <w:p w14:paraId="65DFD28F"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569D9994"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7719B69A"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UA233003350000000260082209060</w:t>
            </w:r>
          </w:p>
        </w:tc>
      </w:tr>
      <w:tr w:rsidR="00476EC8" w14:paraId="6156C550" w14:textId="77777777">
        <w:trPr>
          <w:trHeight w:val="300"/>
        </w:trPr>
        <w:tc>
          <w:tcPr>
            <w:tcW w:w="500" w:type="dxa"/>
            <w:tcBorders>
              <w:top w:val="single" w:sz="6" w:space="0" w:color="auto"/>
              <w:bottom w:val="single" w:sz="6" w:space="0" w:color="auto"/>
              <w:right w:val="single" w:sz="6" w:space="0" w:color="auto"/>
            </w:tcBorders>
            <w:vAlign w:val="center"/>
          </w:tcPr>
          <w:p w14:paraId="19A579B6"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7C3AF8DB"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7D69DD2B"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bl>
    <w:p w14:paraId="58DC704B"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p w14:paraId="1BCCCC1C"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14:paraId="1ABF0000" w14:textId="77777777" w:rsidR="00476EC8" w:rsidRDefault="006D7CA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490"/>
      </w:tblGrid>
      <w:tr w:rsidR="00476EC8" w14:paraId="7170A3D1" w14:textId="77777777" w:rsidTr="00514791">
        <w:trPr>
          <w:trHeight w:val="200"/>
        </w:trPr>
        <w:tc>
          <w:tcPr>
            <w:tcW w:w="550" w:type="dxa"/>
            <w:tcBorders>
              <w:top w:val="single" w:sz="6" w:space="0" w:color="auto"/>
              <w:bottom w:val="single" w:sz="6" w:space="0" w:color="auto"/>
              <w:right w:val="single" w:sz="6" w:space="0" w:color="auto"/>
            </w:tcBorders>
            <w:vAlign w:val="center"/>
          </w:tcPr>
          <w:p w14:paraId="2C6FD1D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58D14C9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70750F6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490" w:type="dxa"/>
            <w:tcBorders>
              <w:top w:val="single" w:sz="6" w:space="0" w:color="auto"/>
              <w:left w:val="single" w:sz="6" w:space="0" w:color="auto"/>
              <w:bottom w:val="single" w:sz="6" w:space="0" w:color="auto"/>
            </w:tcBorders>
            <w:vAlign w:val="center"/>
          </w:tcPr>
          <w:p w14:paraId="55DBEF1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476EC8" w14:paraId="321826B2" w14:textId="77777777" w:rsidTr="00514791">
        <w:trPr>
          <w:trHeight w:val="200"/>
        </w:trPr>
        <w:tc>
          <w:tcPr>
            <w:tcW w:w="550" w:type="dxa"/>
            <w:tcBorders>
              <w:top w:val="single" w:sz="6" w:space="0" w:color="auto"/>
              <w:bottom w:val="single" w:sz="6" w:space="0" w:color="auto"/>
              <w:right w:val="single" w:sz="6" w:space="0" w:color="auto"/>
            </w:tcBorders>
            <w:vAlign w:val="center"/>
          </w:tcPr>
          <w:p w14:paraId="09496DE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14:paraId="610B179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14:paraId="01956E7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490" w:type="dxa"/>
            <w:tcBorders>
              <w:top w:val="single" w:sz="6" w:space="0" w:color="auto"/>
              <w:left w:val="single" w:sz="6" w:space="0" w:color="auto"/>
              <w:bottom w:val="single" w:sz="6" w:space="0" w:color="auto"/>
            </w:tcBorders>
            <w:vAlign w:val="center"/>
          </w:tcPr>
          <w:p w14:paraId="5CBBF7A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476EC8" w14:paraId="2ADDA3D4" w14:textId="77777777" w:rsidTr="00514791">
        <w:trPr>
          <w:trHeight w:val="200"/>
        </w:trPr>
        <w:tc>
          <w:tcPr>
            <w:tcW w:w="550" w:type="dxa"/>
            <w:tcBorders>
              <w:top w:val="single" w:sz="6" w:space="0" w:color="auto"/>
              <w:bottom w:val="single" w:sz="6" w:space="0" w:color="auto"/>
              <w:right w:val="single" w:sz="6" w:space="0" w:color="auto"/>
            </w:tcBorders>
          </w:tcPr>
          <w:p w14:paraId="639150F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14:paraId="58DC909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Загальнi</w:t>
            </w:r>
            <w:proofErr w:type="spellEnd"/>
            <w:r>
              <w:rPr>
                <w:rFonts w:ascii="Times New Roman CYR" w:hAnsi="Times New Roman CYR" w:cs="Times New Roman CYR"/>
              </w:rPr>
              <w:t xml:space="preserve"> збори </w:t>
            </w:r>
            <w:proofErr w:type="spellStart"/>
            <w:r>
              <w:rPr>
                <w:rFonts w:ascii="Times New Roman CYR" w:hAnsi="Times New Roman CYR" w:cs="Times New Roman CYR"/>
              </w:rPr>
              <w:t>учасникiв</w:t>
            </w:r>
            <w:proofErr w:type="spellEnd"/>
          </w:p>
        </w:tc>
        <w:tc>
          <w:tcPr>
            <w:tcW w:w="4000" w:type="dxa"/>
            <w:tcBorders>
              <w:top w:val="single" w:sz="6" w:space="0" w:color="auto"/>
              <w:left w:val="single" w:sz="6" w:space="0" w:color="auto"/>
              <w:bottom w:val="single" w:sz="6" w:space="0" w:color="auto"/>
              <w:right w:val="single" w:sz="6" w:space="0" w:color="auto"/>
            </w:tcBorders>
          </w:tcPr>
          <w:p w14:paraId="20A4B24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490" w:type="dxa"/>
            <w:tcBorders>
              <w:top w:val="single" w:sz="6" w:space="0" w:color="auto"/>
              <w:left w:val="single" w:sz="6" w:space="0" w:color="auto"/>
              <w:bottom w:val="single" w:sz="6" w:space="0" w:color="auto"/>
            </w:tcBorders>
          </w:tcPr>
          <w:p w14:paraId="6958F09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ПРИМОРСЬКА ВЕП Б.В.</w:t>
            </w:r>
          </w:p>
          <w:p w14:paraId="1412A8A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ТОВАРИСТВО З ОБМЕЖЕНОЮ ВIДПОВIДАЛЬНIСТЮ "ДТЕК ВДЕ"</w:t>
            </w:r>
          </w:p>
        </w:tc>
      </w:tr>
      <w:tr w:rsidR="00476EC8" w14:paraId="57A00F75" w14:textId="77777777" w:rsidTr="00514791">
        <w:trPr>
          <w:trHeight w:val="200"/>
        </w:trPr>
        <w:tc>
          <w:tcPr>
            <w:tcW w:w="550" w:type="dxa"/>
            <w:tcBorders>
              <w:top w:val="single" w:sz="6" w:space="0" w:color="auto"/>
              <w:bottom w:val="single" w:sz="6" w:space="0" w:color="auto"/>
              <w:right w:val="single" w:sz="6" w:space="0" w:color="auto"/>
            </w:tcBorders>
          </w:tcPr>
          <w:p w14:paraId="13E2D19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14:paraId="7F8F2B9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14:paraId="3288910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490" w:type="dxa"/>
            <w:tcBorders>
              <w:top w:val="single" w:sz="6" w:space="0" w:color="auto"/>
              <w:left w:val="single" w:sz="6" w:space="0" w:color="auto"/>
              <w:bottom w:val="single" w:sz="6" w:space="0" w:color="auto"/>
            </w:tcBorders>
          </w:tcPr>
          <w:p w14:paraId="3C31A55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Члени Наглядової ради: </w:t>
            </w:r>
            <w:proofErr w:type="spellStart"/>
            <w:r>
              <w:rPr>
                <w:rFonts w:ascii="Times New Roman CYR" w:hAnsi="Times New Roman CYR" w:cs="Times New Roman CYR"/>
              </w:rPr>
              <w:t>Селищев</w:t>
            </w:r>
            <w:proofErr w:type="spellEnd"/>
            <w:r>
              <w:rPr>
                <w:rFonts w:ascii="Times New Roman CYR" w:hAnsi="Times New Roman CYR" w:cs="Times New Roman CYR"/>
              </w:rPr>
              <w:t xml:space="preserve"> Олександр Миколайович, </w:t>
            </w:r>
            <w:proofErr w:type="spellStart"/>
            <w:r>
              <w:rPr>
                <w:rFonts w:ascii="Times New Roman CYR" w:hAnsi="Times New Roman CYR" w:cs="Times New Roman CYR"/>
              </w:rPr>
              <w:t>Поволоцький</w:t>
            </w:r>
            <w:proofErr w:type="spellEnd"/>
            <w:r>
              <w:rPr>
                <w:rFonts w:ascii="Times New Roman CYR" w:hAnsi="Times New Roman CYR" w:cs="Times New Roman CYR"/>
              </w:rPr>
              <w:t xml:space="preserve"> </w:t>
            </w:r>
            <w:proofErr w:type="spellStart"/>
            <w:r>
              <w:rPr>
                <w:rFonts w:ascii="Times New Roman CYR" w:hAnsi="Times New Roman CYR" w:cs="Times New Roman CYR"/>
              </w:rPr>
              <w:t>Олексiй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Валерiйович</w:t>
            </w:r>
            <w:proofErr w:type="spellEnd"/>
            <w:r>
              <w:rPr>
                <w:rFonts w:ascii="Times New Roman CYR" w:hAnsi="Times New Roman CYR" w:cs="Times New Roman CYR"/>
              </w:rPr>
              <w:t xml:space="preserve">, Коверець </w:t>
            </w:r>
            <w:proofErr w:type="spellStart"/>
            <w:r>
              <w:rPr>
                <w:rFonts w:ascii="Times New Roman CYR" w:hAnsi="Times New Roman CYR" w:cs="Times New Roman CYR"/>
              </w:rPr>
              <w:t>Вiкторiя</w:t>
            </w:r>
            <w:proofErr w:type="spellEnd"/>
            <w:r>
              <w:rPr>
                <w:rFonts w:ascii="Times New Roman CYR" w:hAnsi="Times New Roman CYR" w:cs="Times New Roman CYR"/>
              </w:rPr>
              <w:t xml:space="preserve"> </w:t>
            </w:r>
            <w:proofErr w:type="spellStart"/>
            <w:r>
              <w:rPr>
                <w:rFonts w:ascii="Times New Roman CYR" w:hAnsi="Times New Roman CYR" w:cs="Times New Roman CYR"/>
              </w:rPr>
              <w:t>Мирославiвна</w:t>
            </w:r>
            <w:proofErr w:type="spellEnd"/>
          </w:p>
        </w:tc>
      </w:tr>
      <w:tr w:rsidR="00476EC8" w14:paraId="6E934182" w14:textId="77777777" w:rsidTr="00514791">
        <w:trPr>
          <w:trHeight w:val="200"/>
        </w:trPr>
        <w:tc>
          <w:tcPr>
            <w:tcW w:w="550" w:type="dxa"/>
            <w:tcBorders>
              <w:top w:val="single" w:sz="6" w:space="0" w:color="auto"/>
              <w:bottom w:val="single" w:sz="6" w:space="0" w:color="auto"/>
              <w:right w:val="single" w:sz="6" w:space="0" w:color="auto"/>
            </w:tcBorders>
          </w:tcPr>
          <w:p w14:paraId="327DDF1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14:paraId="21E411D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14:paraId="458CCCC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490" w:type="dxa"/>
            <w:tcBorders>
              <w:top w:val="single" w:sz="6" w:space="0" w:color="auto"/>
              <w:left w:val="single" w:sz="6" w:space="0" w:color="auto"/>
              <w:bottom w:val="single" w:sz="6" w:space="0" w:color="auto"/>
            </w:tcBorders>
          </w:tcPr>
          <w:p w14:paraId="4597E0A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Попов Артем </w:t>
            </w:r>
            <w:proofErr w:type="spellStart"/>
            <w:r>
              <w:rPr>
                <w:rFonts w:ascii="Times New Roman CYR" w:hAnsi="Times New Roman CYR" w:cs="Times New Roman CYR"/>
              </w:rPr>
              <w:t>Сергiйович</w:t>
            </w:r>
            <w:proofErr w:type="spellEnd"/>
          </w:p>
        </w:tc>
      </w:tr>
    </w:tbl>
    <w:p w14:paraId="22451150" w14:textId="77777777" w:rsidR="00476EC8" w:rsidRDefault="00476EC8">
      <w:pPr>
        <w:widowControl w:val="0"/>
        <w:autoSpaceDE w:val="0"/>
        <w:autoSpaceDN w:val="0"/>
        <w:adjustRightInd w:val="0"/>
        <w:spacing w:after="0" w:line="240" w:lineRule="auto"/>
        <w:rPr>
          <w:rFonts w:ascii="Times New Roman CYR" w:hAnsi="Times New Roman CYR" w:cs="Times New Roman CYR"/>
        </w:rPr>
      </w:pPr>
    </w:p>
    <w:p w14:paraId="4EB5F1EB" w14:textId="77777777" w:rsidR="00476EC8" w:rsidRDefault="00476EC8">
      <w:pPr>
        <w:widowControl w:val="0"/>
        <w:autoSpaceDE w:val="0"/>
        <w:autoSpaceDN w:val="0"/>
        <w:adjustRightInd w:val="0"/>
        <w:spacing w:after="0" w:line="240" w:lineRule="auto"/>
        <w:rPr>
          <w:rFonts w:ascii="Times New Roman CYR" w:hAnsi="Times New Roman CYR" w:cs="Times New Roman CYR"/>
        </w:rPr>
        <w:sectPr w:rsidR="00476EC8">
          <w:pgSz w:w="12240" w:h="15840"/>
          <w:pgMar w:top="570" w:right="720" w:bottom="570" w:left="720" w:header="708" w:footer="708" w:gutter="0"/>
          <w:cols w:space="720"/>
          <w:noEndnote/>
        </w:sectPr>
      </w:pPr>
    </w:p>
    <w:p w14:paraId="350EA5A1"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14:paraId="0DF4E27D"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476EC8" w14:paraId="7474C311" w14:textId="77777777">
        <w:trPr>
          <w:trHeight w:val="200"/>
        </w:trPr>
        <w:tc>
          <w:tcPr>
            <w:tcW w:w="550" w:type="dxa"/>
            <w:tcBorders>
              <w:top w:val="single" w:sz="6" w:space="0" w:color="auto"/>
              <w:bottom w:val="single" w:sz="6" w:space="0" w:color="auto"/>
              <w:right w:val="single" w:sz="6" w:space="0" w:color="auto"/>
            </w:tcBorders>
            <w:vAlign w:val="center"/>
          </w:tcPr>
          <w:p w14:paraId="06A1967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001586B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54DE7C5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7653F4B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0DE0B87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0110D9D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7E81BA3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51D190C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14:paraId="6FACA5C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4D60513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14:paraId="0319162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476EC8" w14:paraId="30473FDE" w14:textId="77777777">
        <w:trPr>
          <w:trHeight w:val="200"/>
        </w:trPr>
        <w:tc>
          <w:tcPr>
            <w:tcW w:w="550" w:type="dxa"/>
            <w:tcBorders>
              <w:top w:val="single" w:sz="6" w:space="0" w:color="auto"/>
              <w:bottom w:val="single" w:sz="6" w:space="0" w:color="auto"/>
              <w:right w:val="single" w:sz="6" w:space="0" w:color="auto"/>
            </w:tcBorders>
            <w:vAlign w:val="center"/>
          </w:tcPr>
          <w:p w14:paraId="3E6C53A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5CD1C41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765BCC4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3AB9265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6C00FAB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7C9F759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0C6F927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2F52293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14:paraId="7E03B18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6EBDF7E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14:paraId="08DD63B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476EC8" w14:paraId="18D9D6BA" w14:textId="77777777">
        <w:trPr>
          <w:trHeight w:val="200"/>
        </w:trPr>
        <w:tc>
          <w:tcPr>
            <w:tcW w:w="550" w:type="dxa"/>
            <w:tcBorders>
              <w:top w:val="single" w:sz="6" w:space="0" w:color="auto"/>
              <w:bottom w:val="single" w:sz="6" w:space="0" w:color="auto"/>
              <w:right w:val="single" w:sz="6" w:space="0" w:color="auto"/>
            </w:tcBorders>
            <w:vAlign w:val="center"/>
          </w:tcPr>
          <w:p w14:paraId="386A001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55914C8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4232251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Селищев</w:t>
            </w:r>
            <w:proofErr w:type="spellEnd"/>
            <w:r>
              <w:rPr>
                <w:rFonts w:ascii="Times New Roman CYR" w:hAnsi="Times New Roman CYR" w:cs="Times New Roman CYR"/>
                <w:sz w:val="20"/>
                <w:szCs w:val="20"/>
              </w:rPr>
              <w:t xml:space="preserve"> Олександр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18C5F731"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DA8D4BC"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0F62A8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1980</w:t>
            </w:r>
          </w:p>
        </w:tc>
        <w:tc>
          <w:tcPr>
            <w:tcW w:w="1000" w:type="dxa"/>
            <w:tcBorders>
              <w:top w:val="single" w:sz="6" w:space="0" w:color="auto"/>
              <w:left w:val="single" w:sz="6" w:space="0" w:color="auto"/>
              <w:bottom w:val="single" w:sz="6" w:space="0" w:color="auto"/>
              <w:right w:val="single" w:sz="6" w:space="0" w:color="auto"/>
            </w:tcBorders>
            <w:vAlign w:val="center"/>
          </w:tcPr>
          <w:p w14:paraId="0EC97A9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6270E9F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27</w:t>
            </w:r>
          </w:p>
        </w:tc>
        <w:tc>
          <w:tcPr>
            <w:tcW w:w="3100" w:type="dxa"/>
            <w:tcBorders>
              <w:top w:val="single" w:sz="6" w:space="0" w:color="auto"/>
              <w:left w:val="single" w:sz="6" w:space="0" w:color="auto"/>
              <w:bottom w:val="single" w:sz="6" w:space="0" w:color="auto"/>
              <w:right w:val="single" w:sz="6" w:space="0" w:color="auto"/>
            </w:tcBorders>
            <w:vAlign w:val="center"/>
          </w:tcPr>
          <w:p w14:paraId="20CD87C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w:t>
            </w:r>
          </w:p>
          <w:p w14:paraId="07DE69E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39307323</w:t>
            </w:r>
          </w:p>
          <w:p w14:paraId="7A90CA5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Директор з розвитку </w:t>
            </w:r>
            <w:proofErr w:type="spellStart"/>
            <w:r>
              <w:rPr>
                <w:rFonts w:ascii="Times New Roman CYR" w:hAnsi="Times New Roman CYR" w:cs="Times New Roman CYR"/>
                <w:sz w:val="20"/>
                <w:szCs w:val="20"/>
              </w:rPr>
              <w:t>бiзнесу</w:t>
            </w:r>
            <w:proofErr w:type="spellEnd"/>
            <w:r>
              <w:rPr>
                <w:rFonts w:ascii="Times New Roman CYR" w:hAnsi="Times New Roman CYR" w:cs="Times New Roman CYR"/>
                <w:sz w:val="20"/>
                <w:szCs w:val="20"/>
              </w:rPr>
              <w:t>, ТОВАРИСТВО З ОБМЕЖЕНОЮ ВIДПОВIДАЛЬНIСТЮ "ДТЕК ВДЕ" 42053484 Генеральний директор, ТОВАРИСТВО З ОБМЕЖЕНОЮ ВIДПОВIДАЛЬНIСТЮ "ДТЕК ПРИМОРСЬКА ВIТРОЕЛЕКТРОСТАНЦIЯ-2" 41310377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1FAFFB4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19.12.2022</w:t>
            </w:r>
          </w:p>
          <w:p w14:paraId="3D485E5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14:paraId="1C58E1C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476EC8" w14:paraId="4A461A42" w14:textId="77777777">
        <w:trPr>
          <w:trHeight w:val="200"/>
        </w:trPr>
        <w:tc>
          <w:tcPr>
            <w:tcW w:w="550" w:type="dxa"/>
            <w:tcBorders>
              <w:top w:val="single" w:sz="6" w:space="0" w:color="auto"/>
              <w:bottom w:val="single" w:sz="6" w:space="0" w:color="auto"/>
              <w:right w:val="single" w:sz="6" w:space="0" w:color="auto"/>
            </w:tcBorders>
            <w:vAlign w:val="center"/>
          </w:tcPr>
          <w:p w14:paraId="780F4BB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7DD8F43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071DAD2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Поволоцький</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Олексiй</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Валерiйович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1887D263"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2D9EDC0F"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26CF8D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1974</w:t>
            </w:r>
          </w:p>
        </w:tc>
        <w:tc>
          <w:tcPr>
            <w:tcW w:w="1000" w:type="dxa"/>
            <w:tcBorders>
              <w:top w:val="single" w:sz="6" w:space="0" w:color="auto"/>
              <w:left w:val="single" w:sz="6" w:space="0" w:color="auto"/>
              <w:bottom w:val="single" w:sz="6" w:space="0" w:color="auto"/>
              <w:right w:val="single" w:sz="6" w:space="0" w:color="auto"/>
            </w:tcBorders>
            <w:vAlign w:val="center"/>
          </w:tcPr>
          <w:p w14:paraId="69938F0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5CE2AC2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31</w:t>
            </w:r>
          </w:p>
        </w:tc>
        <w:tc>
          <w:tcPr>
            <w:tcW w:w="3100" w:type="dxa"/>
            <w:tcBorders>
              <w:top w:val="single" w:sz="6" w:space="0" w:color="auto"/>
              <w:left w:val="single" w:sz="6" w:space="0" w:color="auto"/>
              <w:bottom w:val="single" w:sz="6" w:space="0" w:color="auto"/>
              <w:right w:val="single" w:sz="6" w:space="0" w:color="auto"/>
            </w:tcBorders>
            <w:vAlign w:val="center"/>
          </w:tcPr>
          <w:p w14:paraId="7EF2246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w:t>
            </w:r>
          </w:p>
          <w:p w14:paraId="2A6ABED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39307323</w:t>
            </w:r>
          </w:p>
          <w:p w14:paraId="5C28D01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Директор з корпоративного </w:t>
            </w:r>
            <w:proofErr w:type="spellStart"/>
            <w:r>
              <w:rPr>
                <w:rFonts w:ascii="Times New Roman CYR" w:hAnsi="Times New Roman CYR" w:cs="Times New Roman CYR"/>
                <w:sz w:val="20"/>
                <w:szCs w:val="20"/>
              </w:rPr>
              <w:t>управлiння</w:t>
            </w:r>
            <w:proofErr w:type="spellEnd"/>
            <w:r>
              <w:rPr>
                <w:rFonts w:ascii="Times New Roman CYR" w:hAnsi="Times New Roman CYR" w:cs="Times New Roman CYR"/>
                <w:sz w:val="20"/>
                <w:szCs w:val="20"/>
              </w:rPr>
              <w:t xml:space="preserve"> та </w:t>
            </w:r>
            <w:proofErr w:type="spellStart"/>
            <w:r>
              <w:rPr>
                <w:rFonts w:ascii="Times New Roman CYR" w:hAnsi="Times New Roman CYR" w:cs="Times New Roman CYR"/>
                <w:sz w:val="20"/>
                <w:szCs w:val="20"/>
              </w:rPr>
              <w:t>комплаенс</w:t>
            </w:r>
            <w:proofErr w:type="spellEnd"/>
            <w:r>
              <w:rPr>
                <w:rFonts w:ascii="Times New Roman CYR" w:hAnsi="Times New Roman CYR" w:cs="Times New Roman CYR"/>
                <w:sz w:val="20"/>
                <w:szCs w:val="20"/>
              </w:rPr>
              <w:t>, ТОВАРИСТВО З ОБМЕЖЕНОЮ ВIДПОВIДАЛЬНIСТЮ "ДТЕК ПРИМОРСЬКА ВIТРОЕЛЕКТРОСТАНЦIЯ-2" 41310377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24C4F2B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19.12.2022</w:t>
            </w:r>
          </w:p>
          <w:p w14:paraId="329FBB2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14:paraId="34DAD5B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476EC8" w14:paraId="7BDA81A2" w14:textId="77777777">
        <w:trPr>
          <w:trHeight w:val="200"/>
        </w:trPr>
        <w:tc>
          <w:tcPr>
            <w:tcW w:w="550" w:type="dxa"/>
            <w:tcBorders>
              <w:top w:val="single" w:sz="6" w:space="0" w:color="auto"/>
              <w:bottom w:val="single" w:sz="6" w:space="0" w:color="auto"/>
              <w:right w:val="single" w:sz="6" w:space="0" w:color="auto"/>
            </w:tcBorders>
            <w:vAlign w:val="center"/>
          </w:tcPr>
          <w:p w14:paraId="7E6A401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4D28FA8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3820275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Коверець </w:t>
            </w:r>
            <w:proofErr w:type="spellStart"/>
            <w:r>
              <w:rPr>
                <w:rFonts w:ascii="Times New Roman CYR" w:hAnsi="Times New Roman CYR" w:cs="Times New Roman CYR"/>
                <w:sz w:val="20"/>
                <w:szCs w:val="20"/>
              </w:rPr>
              <w:t>Вiкторiя</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Мирославiвна</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44914E8E"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157F684B"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3D0BC6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1982</w:t>
            </w:r>
          </w:p>
        </w:tc>
        <w:tc>
          <w:tcPr>
            <w:tcW w:w="1000" w:type="dxa"/>
            <w:tcBorders>
              <w:top w:val="single" w:sz="6" w:space="0" w:color="auto"/>
              <w:left w:val="single" w:sz="6" w:space="0" w:color="auto"/>
              <w:bottom w:val="single" w:sz="6" w:space="0" w:color="auto"/>
              <w:right w:val="single" w:sz="6" w:space="0" w:color="auto"/>
            </w:tcBorders>
            <w:vAlign w:val="center"/>
          </w:tcPr>
          <w:p w14:paraId="09D83C8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47976FC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w:t>
            </w:r>
          </w:p>
        </w:tc>
        <w:tc>
          <w:tcPr>
            <w:tcW w:w="3100" w:type="dxa"/>
            <w:tcBorders>
              <w:top w:val="single" w:sz="6" w:space="0" w:color="auto"/>
              <w:left w:val="single" w:sz="6" w:space="0" w:color="auto"/>
              <w:bottom w:val="single" w:sz="6" w:space="0" w:color="auto"/>
              <w:right w:val="single" w:sz="6" w:space="0" w:color="auto"/>
            </w:tcBorders>
            <w:vAlign w:val="center"/>
          </w:tcPr>
          <w:p w14:paraId="17A7B92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SCM </w:t>
            </w:r>
            <w:proofErr w:type="spellStart"/>
            <w:r>
              <w:rPr>
                <w:rFonts w:ascii="Times New Roman CYR" w:hAnsi="Times New Roman CYR" w:cs="Times New Roman CYR"/>
                <w:sz w:val="20"/>
                <w:szCs w:val="20"/>
              </w:rPr>
              <w:t>Management</w:t>
            </w:r>
            <w:proofErr w:type="spellEnd"/>
            <w:r>
              <w:rPr>
                <w:rFonts w:ascii="Times New Roman CYR" w:hAnsi="Times New Roman CYR" w:cs="Times New Roman CYR"/>
                <w:sz w:val="20"/>
                <w:szCs w:val="20"/>
              </w:rPr>
              <w:t xml:space="preserve"> B.V.</w:t>
            </w:r>
          </w:p>
          <w:p w14:paraId="1876C5D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63656329</w:t>
            </w:r>
          </w:p>
          <w:p w14:paraId="7E9084CF" w14:textId="7DAF84CD" w:rsidR="00476EC8" w:rsidRDefault="006D7CA8" w:rsidP="00514791">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Corporate</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Governance</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Manager</w:t>
            </w:r>
            <w:proofErr w:type="spellEnd"/>
            <w:r>
              <w:rPr>
                <w:rFonts w:ascii="Times New Roman CYR" w:hAnsi="Times New Roman CYR" w:cs="Times New Roman CYR"/>
                <w:sz w:val="20"/>
                <w:szCs w:val="20"/>
              </w:rPr>
              <w:t xml:space="preserve">, ТОВАРИСТВО З ОБМЕЖЕНОЮ ВIДПОВIДАЛЬНIСТЮ "ДТЕК" 39307323 Головний </w:t>
            </w:r>
            <w:r>
              <w:rPr>
                <w:rFonts w:ascii="Times New Roman CYR" w:hAnsi="Times New Roman CYR" w:cs="Times New Roman CYR"/>
                <w:sz w:val="20"/>
                <w:szCs w:val="20"/>
              </w:rPr>
              <w:lastRenderedPageBreak/>
              <w:t>юрисконсульт</w:t>
            </w:r>
            <w:r w:rsidR="001E3037">
              <w:rPr>
                <w:rFonts w:ascii="Times New Roman CYR" w:hAnsi="Times New Roman CYR" w:cs="Times New Roman CYR"/>
                <w:sz w:val="20"/>
                <w:szCs w:val="20"/>
              </w:rPr>
              <w:t>, ТОВАРИСТВО З ОБМЕЖЕНОЮ ВIДПОВIДАЛЬНIСТЮ "ДТЕК ПРИМОРСЬКА ВIТРОЕЛЕКТРОСТАНЦIЯ-2" 41310377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094404D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17.04.2024</w:t>
            </w:r>
          </w:p>
          <w:p w14:paraId="117B824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14:paraId="4A42B30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14:paraId="08AC143F"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476EC8" w14:paraId="7FA3F6BD" w14:textId="77777777">
        <w:trPr>
          <w:trHeight w:val="200"/>
        </w:trPr>
        <w:tc>
          <w:tcPr>
            <w:tcW w:w="550" w:type="dxa"/>
            <w:tcBorders>
              <w:top w:val="single" w:sz="6" w:space="0" w:color="auto"/>
              <w:bottom w:val="single" w:sz="6" w:space="0" w:color="auto"/>
              <w:right w:val="single" w:sz="6" w:space="0" w:color="auto"/>
            </w:tcBorders>
            <w:vAlign w:val="center"/>
          </w:tcPr>
          <w:p w14:paraId="4C917A0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0403EAF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2558C51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598DDD4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326E78B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53198D0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1643EDC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4705D9E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14:paraId="4684B73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6C75024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14:paraId="5FE56D6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476EC8" w14:paraId="2AB34C88" w14:textId="77777777">
        <w:trPr>
          <w:trHeight w:val="200"/>
        </w:trPr>
        <w:tc>
          <w:tcPr>
            <w:tcW w:w="550" w:type="dxa"/>
            <w:tcBorders>
              <w:top w:val="single" w:sz="6" w:space="0" w:color="auto"/>
              <w:bottom w:val="single" w:sz="6" w:space="0" w:color="auto"/>
              <w:right w:val="single" w:sz="6" w:space="0" w:color="auto"/>
            </w:tcBorders>
            <w:vAlign w:val="center"/>
          </w:tcPr>
          <w:p w14:paraId="503DB26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69F33D3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3381431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00F7EC2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422C48D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37F47AA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3911AC8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7614DE2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14:paraId="199A9A7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5B239DA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14:paraId="006480F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476EC8" w14:paraId="22D53669" w14:textId="77777777">
        <w:trPr>
          <w:trHeight w:val="200"/>
        </w:trPr>
        <w:tc>
          <w:tcPr>
            <w:tcW w:w="550" w:type="dxa"/>
            <w:tcBorders>
              <w:top w:val="single" w:sz="6" w:space="0" w:color="auto"/>
              <w:bottom w:val="single" w:sz="6" w:space="0" w:color="auto"/>
              <w:right w:val="single" w:sz="6" w:space="0" w:color="auto"/>
            </w:tcBorders>
            <w:vAlign w:val="center"/>
          </w:tcPr>
          <w:p w14:paraId="3B8BD2F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7E29935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1C0563B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Попов Артем </w:t>
            </w:r>
            <w:proofErr w:type="spellStart"/>
            <w:r>
              <w:rPr>
                <w:rFonts w:ascii="Times New Roman CYR" w:hAnsi="Times New Roman CYR" w:cs="Times New Roman CYR"/>
                <w:sz w:val="20"/>
                <w:szCs w:val="20"/>
              </w:rPr>
              <w:t>Сергiйович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15D03748"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6FE59507"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5931F8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14:paraId="082CA2B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336AC37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16</w:t>
            </w:r>
          </w:p>
        </w:tc>
        <w:tc>
          <w:tcPr>
            <w:tcW w:w="3100" w:type="dxa"/>
            <w:tcBorders>
              <w:top w:val="single" w:sz="6" w:space="0" w:color="auto"/>
              <w:left w:val="single" w:sz="6" w:space="0" w:color="auto"/>
              <w:bottom w:val="single" w:sz="6" w:space="0" w:color="auto"/>
              <w:right w:val="single" w:sz="6" w:space="0" w:color="auto"/>
            </w:tcBorders>
            <w:vAlign w:val="center"/>
          </w:tcPr>
          <w:p w14:paraId="21DA3BB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 ПРИМОРСЬКА ВIТРОЕЛЕКТРОСТАНЦIЯ-2"</w:t>
            </w:r>
          </w:p>
          <w:p w14:paraId="4C30F8B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41310377</w:t>
            </w:r>
          </w:p>
          <w:p w14:paraId="0DC2C1F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директор, ТОВАРИСТВО З ОБМЕЖЕНОЮ ВIДПОВIДАЛЬНIСТЮ "ДТЕК ПРИМОРСЬКА ВIТРОЕЛЕКТРОСТАНЦIЯ-2" 41310377 начальник </w:t>
            </w:r>
            <w:proofErr w:type="spellStart"/>
            <w:r>
              <w:rPr>
                <w:rFonts w:ascii="Times New Roman CYR" w:hAnsi="Times New Roman CYR" w:cs="Times New Roman CYR"/>
                <w:sz w:val="20"/>
                <w:szCs w:val="20"/>
              </w:rPr>
              <w:t>вiтроелектростанцiї</w:t>
            </w:r>
            <w:proofErr w:type="spellEnd"/>
            <w:r>
              <w:rPr>
                <w:rFonts w:ascii="Times New Roman CYR" w:hAnsi="Times New Roman CYR" w:cs="Times New Roman CYR"/>
                <w:sz w:val="20"/>
                <w:szCs w:val="20"/>
              </w:rPr>
              <w:t>, ТОВАРИСТВО З ОБМЕЖЕНОЮ ВIДПОВIДАЛЬНIСТЮ "ДТЕК ПРИМОРСЬКА ВIТРОЕЛЕКТРОСТАНЦIЯ" 36496784 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0398557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01.09.2020</w:t>
            </w:r>
          </w:p>
          <w:p w14:paraId="061347D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14:paraId="2CB7D0E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14:paraId="6895187C" w14:textId="77777777" w:rsidR="00476EC8" w:rsidRDefault="00476EC8">
      <w:pPr>
        <w:widowControl w:val="0"/>
        <w:autoSpaceDE w:val="0"/>
        <w:autoSpaceDN w:val="0"/>
        <w:adjustRightInd w:val="0"/>
        <w:spacing w:after="0" w:line="240" w:lineRule="auto"/>
        <w:rPr>
          <w:rFonts w:ascii="Times New Roman CYR" w:hAnsi="Times New Roman CYR" w:cs="Times New Roman CYR"/>
          <w:sz w:val="20"/>
          <w:szCs w:val="20"/>
        </w:rPr>
      </w:pPr>
    </w:p>
    <w:p w14:paraId="3AD92BAF" w14:textId="77777777" w:rsidR="00476EC8" w:rsidRDefault="00476EC8">
      <w:pPr>
        <w:widowControl w:val="0"/>
        <w:autoSpaceDE w:val="0"/>
        <w:autoSpaceDN w:val="0"/>
        <w:adjustRightInd w:val="0"/>
        <w:spacing w:after="0" w:line="240" w:lineRule="auto"/>
        <w:rPr>
          <w:rFonts w:ascii="Times New Roman CYR" w:hAnsi="Times New Roman CYR" w:cs="Times New Roman CYR"/>
          <w:sz w:val="20"/>
          <w:szCs w:val="20"/>
        </w:rPr>
        <w:sectPr w:rsidR="00476EC8">
          <w:pgSz w:w="16837" w:h="11905" w:orient="landscape"/>
          <w:pgMar w:top="570" w:right="720" w:bottom="570" w:left="720" w:header="708" w:footer="708" w:gutter="0"/>
          <w:cols w:space="720"/>
          <w:noEndnote/>
        </w:sectPr>
      </w:pPr>
    </w:p>
    <w:p w14:paraId="386D9BDC" w14:textId="77777777" w:rsidR="00476EC8" w:rsidRDefault="006D7CA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14:paraId="6001251B"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26F96303"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p w14:paraId="48583AA3" w14:textId="77777777" w:rsidR="00476EC8" w:rsidRDefault="006D7CA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14:paraId="7BCE632A"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37BF4E4D"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p w14:paraId="412BA62E" w14:textId="77777777" w:rsidR="00476EC8" w:rsidRDefault="006D7CA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14:paraId="4293141E"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r>
      <w:proofErr w:type="spellStart"/>
      <w:r>
        <w:rPr>
          <w:rFonts w:ascii="Times New Roman CYR" w:hAnsi="Times New Roman CYR" w:cs="Times New Roman CYR"/>
          <w:sz w:val="24"/>
          <w:szCs w:val="24"/>
        </w:rPr>
        <w:t>Належнiсть</w:t>
      </w:r>
      <w:proofErr w:type="spellEnd"/>
      <w:r>
        <w:rPr>
          <w:rFonts w:ascii="Times New Roman CYR" w:hAnsi="Times New Roman CYR" w:cs="Times New Roman CYR"/>
          <w:sz w:val="24"/>
          <w:szCs w:val="24"/>
        </w:rPr>
        <w:t xml:space="preserve"> особи до будь-яких об'єднань </w:t>
      </w:r>
      <w:proofErr w:type="spellStart"/>
      <w:r>
        <w:rPr>
          <w:rFonts w:ascii="Times New Roman CYR" w:hAnsi="Times New Roman CYR" w:cs="Times New Roman CYR"/>
          <w:sz w:val="24"/>
          <w:szCs w:val="24"/>
        </w:rPr>
        <w:t>пiдприємств</w:t>
      </w:r>
      <w:proofErr w:type="spellEnd"/>
      <w:r>
        <w:rPr>
          <w:rFonts w:ascii="Times New Roman CYR" w:hAnsi="Times New Roman CYR" w:cs="Times New Roman CYR"/>
          <w:sz w:val="24"/>
          <w:szCs w:val="24"/>
        </w:rPr>
        <w:t xml:space="preserve">, повне найменування та </w:t>
      </w:r>
      <w:proofErr w:type="spellStart"/>
      <w:r>
        <w:rPr>
          <w:rFonts w:ascii="Times New Roman CYR" w:hAnsi="Times New Roman CYR" w:cs="Times New Roman CYR"/>
          <w:sz w:val="24"/>
          <w:szCs w:val="24"/>
        </w:rPr>
        <w:t>мiсцезнаходження</w:t>
      </w:r>
      <w:proofErr w:type="spellEnd"/>
      <w:r>
        <w:rPr>
          <w:rFonts w:ascii="Times New Roman CYR" w:hAnsi="Times New Roman CYR" w:cs="Times New Roman CYR"/>
          <w:sz w:val="24"/>
          <w:szCs w:val="24"/>
        </w:rPr>
        <w:t xml:space="preserve"> об'єднання, опис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об'єднання, строк </w:t>
      </w:r>
      <w:proofErr w:type="spellStart"/>
      <w:r>
        <w:rPr>
          <w:rFonts w:ascii="Times New Roman CYR" w:hAnsi="Times New Roman CYR" w:cs="Times New Roman CYR"/>
          <w:sz w:val="24"/>
          <w:szCs w:val="24"/>
        </w:rPr>
        <w:t>участi</w:t>
      </w:r>
      <w:proofErr w:type="spellEnd"/>
      <w:r>
        <w:rPr>
          <w:rFonts w:ascii="Times New Roman CYR" w:hAnsi="Times New Roman CYR" w:cs="Times New Roman CYR"/>
          <w:sz w:val="24"/>
          <w:szCs w:val="24"/>
        </w:rPr>
        <w:t xml:space="preserve"> особи у </w:t>
      </w:r>
      <w:proofErr w:type="spellStart"/>
      <w:r>
        <w:rPr>
          <w:rFonts w:ascii="Times New Roman CYR" w:hAnsi="Times New Roman CYR" w:cs="Times New Roman CYR"/>
          <w:sz w:val="24"/>
          <w:szCs w:val="24"/>
        </w:rPr>
        <w:t>вiдповiдному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об'єднаннi</w:t>
      </w:r>
      <w:proofErr w:type="spellEnd"/>
      <w:r>
        <w:rPr>
          <w:rFonts w:ascii="Times New Roman CYR" w:hAnsi="Times New Roman CYR" w:cs="Times New Roman CYR"/>
          <w:sz w:val="24"/>
          <w:szCs w:val="24"/>
        </w:rPr>
        <w:t xml:space="preserve">, роль особи в </w:t>
      </w:r>
      <w:proofErr w:type="spellStart"/>
      <w:r>
        <w:rPr>
          <w:rFonts w:ascii="Times New Roman CYR" w:hAnsi="Times New Roman CYR" w:cs="Times New Roman CYR"/>
          <w:sz w:val="24"/>
          <w:szCs w:val="24"/>
        </w:rPr>
        <w:t>об'єднаннi</w:t>
      </w:r>
      <w:proofErr w:type="spellEnd"/>
      <w:r>
        <w:rPr>
          <w:rFonts w:ascii="Times New Roman CYR" w:hAnsi="Times New Roman CYR" w:cs="Times New Roman CYR"/>
          <w:sz w:val="24"/>
          <w:szCs w:val="24"/>
        </w:rPr>
        <w:t xml:space="preserve">, посилання на </w:t>
      </w:r>
      <w:proofErr w:type="spellStart"/>
      <w:r>
        <w:rPr>
          <w:rFonts w:ascii="Times New Roman CYR" w:hAnsi="Times New Roman CYR" w:cs="Times New Roman CYR"/>
          <w:sz w:val="24"/>
          <w:szCs w:val="24"/>
        </w:rPr>
        <w:t>вебсайт</w:t>
      </w:r>
      <w:proofErr w:type="spellEnd"/>
      <w:r>
        <w:rPr>
          <w:rFonts w:ascii="Times New Roman CYR" w:hAnsi="Times New Roman CYR" w:cs="Times New Roman CYR"/>
          <w:sz w:val="24"/>
          <w:szCs w:val="24"/>
        </w:rPr>
        <w:t xml:space="preserve"> об'єднання.</w:t>
      </w:r>
    </w:p>
    <w:p w14:paraId="6083DF48" w14:textId="77777777" w:rsidR="001E3037" w:rsidRPr="001E3037" w:rsidRDefault="001E3037" w:rsidP="001E3037">
      <w:pPr>
        <w:spacing w:after="0" w:line="240" w:lineRule="auto"/>
        <w:rPr>
          <w:rFonts w:ascii="Times New Roman" w:eastAsia="Calibri" w:hAnsi="Times New Roman" w:cs="Times New Roman"/>
          <w:lang w:val="ru-RU" w:eastAsia="en-US"/>
        </w:rPr>
      </w:pPr>
      <w:proofErr w:type="spellStart"/>
      <w:r w:rsidRPr="001E3037">
        <w:rPr>
          <w:rFonts w:ascii="Times New Roman" w:eastAsia="Calibri" w:hAnsi="Times New Roman" w:cs="Times New Roman"/>
          <w:lang w:val="ru-RU" w:eastAsia="en-US"/>
        </w:rPr>
        <w:t>Компан</w:t>
      </w:r>
      <w:r w:rsidRPr="001E3037">
        <w:rPr>
          <w:rFonts w:ascii="Times New Roman" w:eastAsia="Calibri" w:hAnsi="Times New Roman" w:cs="Times New Roman"/>
          <w:lang w:val="en-US" w:eastAsia="en-US"/>
        </w:rPr>
        <w:t>i</w:t>
      </w:r>
      <w:proofErr w:type="spellEnd"/>
      <w:r w:rsidRPr="001E3037">
        <w:rPr>
          <w:rFonts w:ascii="Times New Roman" w:eastAsia="Calibri" w:hAnsi="Times New Roman" w:cs="Times New Roman"/>
          <w:lang w:val="ru-RU" w:eastAsia="en-US"/>
        </w:rPr>
        <w:t xml:space="preserve">я не </w:t>
      </w:r>
      <w:proofErr w:type="spellStart"/>
      <w:r w:rsidRPr="001E3037">
        <w:rPr>
          <w:rFonts w:ascii="Times New Roman" w:eastAsia="Calibri" w:hAnsi="Times New Roman" w:cs="Times New Roman"/>
          <w:lang w:val="ru-RU" w:eastAsia="en-US"/>
        </w:rPr>
        <w:t>належить</w:t>
      </w:r>
      <w:proofErr w:type="spellEnd"/>
      <w:r w:rsidRPr="001E3037">
        <w:rPr>
          <w:rFonts w:ascii="Times New Roman" w:eastAsia="Calibri" w:hAnsi="Times New Roman" w:cs="Times New Roman"/>
          <w:lang w:val="ru-RU" w:eastAsia="en-US"/>
        </w:rPr>
        <w:t xml:space="preserve"> до </w:t>
      </w:r>
      <w:proofErr w:type="spellStart"/>
      <w:r w:rsidRPr="001E3037">
        <w:rPr>
          <w:rFonts w:ascii="Times New Roman" w:eastAsia="Calibri" w:hAnsi="Times New Roman" w:cs="Times New Roman"/>
          <w:lang w:val="ru-RU" w:eastAsia="en-US"/>
        </w:rPr>
        <w:t>об'єднань</w:t>
      </w:r>
      <w:proofErr w:type="spellEnd"/>
      <w:r w:rsidRPr="001E3037">
        <w:rPr>
          <w:rFonts w:ascii="Times New Roman" w:eastAsia="Calibri" w:hAnsi="Times New Roman" w:cs="Times New Roman"/>
          <w:lang w:val="ru-RU" w:eastAsia="en-US"/>
        </w:rPr>
        <w:t xml:space="preserve"> п</w:t>
      </w:r>
      <w:proofErr w:type="spellStart"/>
      <w:r w:rsidRPr="001E3037">
        <w:rPr>
          <w:rFonts w:ascii="Times New Roman" w:eastAsia="Calibri" w:hAnsi="Times New Roman" w:cs="Times New Roman"/>
          <w:lang w:val="en-US" w:eastAsia="en-US"/>
        </w:rPr>
        <w:t>i</w:t>
      </w:r>
      <w:r w:rsidRPr="001E3037">
        <w:rPr>
          <w:rFonts w:ascii="Times New Roman" w:eastAsia="Calibri" w:hAnsi="Times New Roman" w:cs="Times New Roman"/>
          <w:lang w:val="ru-RU" w:eastAsia="en-US"/>
        </w:rPr>
        <w:t>дприємств</w:t>
      </w:r>
      <w:proofErr w:type="spellEnd"/>
    </w:p>
    <w:p w14:paraId="298EF135" w14:textId="77777777" w:rsidR="00476EC8" w:rsidRPr="001E3037" w:rsidRDefault="00476EC8">
      <w:pPr>
        <w:widowControl w:val="0"/>
        <w:autoSpaceDE w:val="0"/>
        <w:autoSpaceDN w:val="0"/>
        <w:adjustRightInd w:val="0"/>
        <w:spacing w:after="0" w:line="240" w:lineRule="auto"/>
        <w:jc w:val="both"/>
        <w:rPr>
          <w:rFonts w:ascii="Times New Roman CYR" w:hAnsi="Times New Roman CYR" w:cs="Times New Roman CYR"/>
          <w:sz w:val="24"/>
          <w:szCs w:val="24"/>
          <w:lang w:val="ru-RU"/>
        </w:rPr>
      </w:pPr>
    </w:p>
    <w:p w14:paraId="6BC84AAE"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r>
      <w:proofErr w:type="spellStart"/>
      <w:r>
        <w:rPr>
          <w:rFonts w:ascii="Times New Roman CYR" w:hAnsi="Times New Roman CYR" w:cs="Times New Roman CYR"/>
          <w:sz w:val="24"/>
          <w:szCs w:val="24"/>
        </w:rPr>
        <w:t>Спiльна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яку особа проводить з </w:t>
      </w:r>
      <w:proofErr w:type="spellStart"/>
      <w:r>
        <w:rPr>
          <w:rFonts w:ascii="Times New Roman CYR" w:hAnsi="Times New Roman CYR" w:cs="Times New Roman CYR"/>
          <w:sz w:val="24"/>
          <w:szCs w:val="24"/>
        </w:rPr>
        <w:t>iншими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органiзацiями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пiдприємствами</w:t>
      </w:r>
      <w:proofErr w:type="spellEnd"/>
      <w:r>
        <w:rPr>
          <w:rFonts w:ascii="Times New Roman CYR" w:hAnsi="Times New Roman CYR" w:cs="Times New Roman CYR"/>
          <w:sz w:val="24"/>
          <w:szCs w:val="24"/>
        </w:rPr>
        <w:t xml:space="preserve">, установами, при цьому зазначаються сума </w:t>
      </w:r>
      <w:proofErr w:type="spellStart"/>
      <w:r>
        <w:rPr>
          <w:rFonts w:ascii="Times New Roman CYR" w:hAnsi="Times New Roman CYR" w:cs="Times New Roman CYR"/>
          <w:sz w:val="24"/>
          <w:szCs w:val="24"/>
        </w:rPr>
        <w:t>вкладiв</w:t>
      </w:r>
      <w:proofErr w:type="spellEnd"/>
      <w:r>
        <w:rPr>
          <w:rFonts w:ascii="Times New Roman CYR" w:hAnsi="Times New Roman CYR" w:cs="Times New Roman CYR"/>
          <w:sz w:val="24"/>
          <w:szCs w:val="24"/>
        </w:rPr>
        <w:t xml:space="preserve">, мета </w:t>
      </w:r>
      <w:proofErr w:type="spellStart"/>
      <w:r>
        <w:rPr>
          <w:rFonts w:ascii="Times New Roman CYR" w:hAnsi="Times New Roman CYR" w:cs="Times New Roman CYR"/>
          <w:sz w:val="24"/>
          <w:szCs w:val="24"/>
        </w:rPr>
        <w:t>вкладiв</w:t>
      </w:r>
      <w:proofErr w:type="spellEnd"/>
      <w:r>
        <w:rPr>
          <w:rFonts w:ascii="Times New Roman CYR" w:hAnsi="Times New Roman CYR" w:cs="Times New Roman CYR"/>
          <w:sz w:val="24"/>
          <w:szCs w:val="24"/>
        </w:rPr>
        <w:t xml:space="preserve"> (отримання прибутку,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цiлi</w:t>
      </w:r>
      <w:proofErr w:type="spellEnd"/>
      <w:r>
        <w:rPr>
          <w:rFonts w:ascii="Times New Roman CYR" w:hAnsi="Times New Roman CYR" w:cs="Times New Roman CYR"/>
          <w:sz w:val="24"/>
          <w:szCs w:val="24"/>
        </w:rPr>
        <w:t xml:space="preserve">) та отриманий </w:t>
      </w: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результат за </w:t>
      </w:r>
      <w:proofErr w:type="spellStart"/>
      <w:r>
        <w:rPr>
          <w:rFonts w:ascii="Times New Roman CYR" w:hAnsi="Times New Roman CYR" w:cs="Times New Roman CYR"/>
          <w:sz w:val="24"/>
          <w:szCs w:val="24"/>
        </w:rPr>
        <w:t>звiтний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 xml:space="preserve"> з кожного виду </w:t>
      </w:r>
      <w:proofErr w:type="spellStart"/>
      <w:r>
        <w:rPr>
          <w:rFonts w:ascii="Times New Roman CYR" w:hAnsi="Times New Roman CYR" w:cs="Times New Roman CYR"/>
          <w:sz w:val="24"/>
          <w:szCs w:val="24"/>
        </w:rPr>
        <w:t>спiльної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w:t>
      </w:r>
    </w:p>
    <w:p w14:paraId="75D7655C"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проводить </w:t>
      </w:r>
      <w:proofErr w:type="spellStart"/>
      <w:r>
        <w:rPr>
          <w:rFonts w:ascii="Times New Roman CYR" w:hAnsi="Times New Roman CYR" w:cs="Times New Roman CYR"/>
          <w:sz w:val="24"/>
          <w:szCs w:val="24"/>
        </w:rPr>
        <w:t>спiльної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iншими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органiзацiями</w:t>
      </w:r>
      <w:proofErr w:type="spellEnd"/>
    </w:p>
    <w:p w14:paraId="63587FB8"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47205867"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Опис обраної </w:t>
      </w:r>
      <w:proofErr w:type="spellStart"/>
      <w:r>
        <w:rPr>
          <w:rFonts w:ascii="Times New Roman CYR" w:hAnsi="Times New Roman CYR" w:cs="Times New Roman CYR"/>
          <w:sz w:val="24"/>
          <w:szCs w:val="24"/>
        </w:rPr>
        <w:t>облiкової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(метод нарахування </w:t>
      </w:r>
      <w:proofErr w:type="spellStart"/>
      <w:r>
        <w:rPr>
          <w:rFonts w:ascii="Times New Roman CYR" w:hAnsi="Times New Roman CYR" w:cs="Times New Roman CYR"/>
          <w:sz w:val="24"/>
          <w:szCs w:val="24"/>
        </w:rPr>
        <w:t>амортизацiї</w:t>
      </w:r>
      <w:proofErr w:type="spellEnd"/>
      <w:r>
        <w:rPr>
          <w:rFonts w:ascii="Times New Roman CYR" w:hAnsi="Times New Roman CYR" w:cs="Times New Roman CYR"/>
          <w:sz w:val="24"/>
          <w:szCs w:val="24"/>
        </w:rPr>
        <w:t xml:space="preserve">, метод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запасiв</w:t>
      </w:r>
      <w:proofErr w:type="spellEnd"/>
      <w:r>
        <w:rPr>
          <w:rFonts w:ascii="Times New Roman CYR" w:hAnsi="Times New Roman CYR" w:cs="Times New Roman CYR"/>
          <w:sz w:val="24"/>
          <w:szCs w:val="24"/>
        </w:rPr>
        <w:t xml:space="preserve">, метод </w:t>
      </w:r>
      <w:proofErr w:type="spellStart"/>
      <w:r>
        <w:rPr>
          <w:rFonts w:ascii="Times New Roman CYR" w:hAnsi="Times New Roman CYR" w:cs="Times New Roman CYR"/>
          <w:sz w:val="24"/>
          <w:szCs w:val="24"/>
        </w:rPr>
        <w:t>облiку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iнвестицiй</w:t>
      </w:r>
      <w:proofErr w:type="spellEnd"/>
      <w:r>
        <w:rPr>
          <w:rFonts w:ascii="Times New Roman CYR" w:hAnsi="Times New Roman CYR" w:cs="Times New Roman CYR"/>
          <w:sz w:val="24"/>
          <w:szCs w:val="24"/>
        </w:rPr>
        <w:t xml:space="preserve"> тощо).</w:t>
      </w:r>
    </w:p>
    <w:p w14:paraId="48D52DD7" w14:textId="77777777" w:rsidR="001E3037" w:rsidRPr="001E3037" w:rsidRDefault="001E3037" w:rsidP="001E3037">
      <w:pPr>
        <w:shd w:val="clear" w:color="auto" w:fill="FFFFFF" w:themeFill="background1"/>
        <w:spacing w:after="0" w:line="240" w:lineRule="auto"/>
        <w:jc w:val="both"/>
        <w:rPr>
          <w:rFonts w:ascii="Times New Roman" w:eastAsia="MS Mincho" w:hAnsi="Times New Roman" w:cs="Times New Roman"/>
          <w:sz w:val="24"/>
          <w:szCs w:val="24"/>
          <w:lang w:eastAsia="en-GB"/>
        </w:rPr>
      </w:pPr>
      <w:r w:rsidRPr="001E3037">
        <w:rPr>
          <w:rFonts w:ascii="Times New Roman" w:eastAsia="MS Mincho" w:hAnsi="Times New Roman" w:cs="Times New Roman"/>
          <w:sz w:val="24"/>
          <w:szCs w:val="24"/>
          <w:lang w:eastAsia="en-GB"/>
        </w:rPr>
        <w:t>Компанія надає інформацію про суттєву облікову політику. Інформація про облікову політику є суттєвою, якщо без неї користувачі фінансової звітності не зможуть зрозуміти іншу суттєву інформацію у фінансовій звітності. Крім того, у деяких випадках Компанія може надавати несуттєву інформацію про облікову політику, якщо її розкриття не приховує суттєву інформацію про облікову політику.</w:t>
      </w:r>
    </w:p>
    <w:p w14:paraId="354C6194" w14:textId="77777777" w:rsidR="001E3037" w:rsidRPr="001E3037" w:rsidRDefault="001E3037" w:rsidP="001E3037">
      <w:pPr>
        <w:shd w:val="clear" w:color="auto" w:fill="FFFFFF" w:themeFill="background1"/>
        <w:spacing w:after="0" w:line="240" w:lineRule="auto"/>
        <w:jc w:val="both"/>
        <w:rPr>
          <w:rFonts w:ascii="Times New Roman" w:eastAsia="MS Mincho" w:hAnsi="Times New Roman" w:cs="Times New Roman"/>
          <w:b/>
          <w:bCs/>
          <w:sz w:val="24"/>
          <w:szCs w:val="24"/>
          <w:lang w:eastAsia="en-GB"/>
        </w:rPr>
      </w:pPr>
      <w:r w:rsidRPr="001E3037">
        <w:rPr>
          <w:rFonts w:ascii="Times New Roman" w:eastAsia="MS Mincho" w:hAnsi="Times New Roman" w:cs="Times New Roman"/>
          <w:sz w:val="24"/>
          <w:szCs w:val="24"/>
          <w:lang w:eastAsia="en-GB"/>
        </w:rPr>
        <w:t>Компанія робить оцінки і припущення, які впливають на суми активів і зобов’язань, показані в звітності, протягом наступного фінансового року. Оцінки і судження постійно аналізуються і ґрунтуються на досвіді керівництва та інших чинниках, включаючи очікування майбутніх подій, яке при існуючих обставинах вважається обґрунтованим. При застосуванні облікової політики, окрім згаданих оцінок, керівництво також використовує певні судження. Судження, які найбільше впливають на суми, визнані у фінансовій звітності, і оцінки, які можуть привести до значних коригувань балансової вартості активів і зобов’язань протягом наступного фінансового року, наведені у відповідних пунктах суттєвих принципів облікової політики.</w:t>
      </w:r>
    </w:p>
    <w:p w14:paraId="4E4847C0" w14:textId="77777777" w:rsidR="001E3037" w:rsidRPr="001E3037" w:rsidRDefault="001E3037" w:rsidP="001E3037">
      <w:pPr>
        <w:shd w:val="clear" w:color="auto" w:fill="FFFFFF" w:themeFill="background1"/>
        <w:spacing w:after="0" w:line="240" w:lineRule="auto"/>
        <w:jc w:val="both"/>
        <w:rPr>
          <w:rFonts w:ascii="Times New Roman" w:eastAsia="MS Mincho" w:hAnsi="Times New Roman" w:cs="Times New Roman"/>
          <w:sz w:val="24"/>
          <w:szCs w:val="24"/>
          <w:lang w:eastAsia="en-GB"/>
        </w:rPr>
      </w:pPr>
      <w:r w:rsidRPr="001E3037">
        <w:rPr>
          <w:rFonts w:ascii="Times New Roman" w:eastAsia="MS Mincho" w:hAnsi="Times New Roman" w:cs="Times New Roman"/>
          <w:b/>
          <w:sz w:val="24"/>
          <w:szCs w:val="24"/>
          <w:lang w:eastAsia="ru-RU"/>
        </w:rPr>
        <w:t>Валюта подання і функціональна валюта.</w:t>
      </w:r>
      <w:r w:rsidRPr="001E3037">
        <w:rPr>
          <w:rFonts w:ascii="Times New Roman" w:eastAsia="MS Mincho" w:hAnsi="Times New Roman" w:cs="Times New Roman"/>
          <w:sz w:val="24"/>
          <w:szCs w:val="24"/>
          <w:lang w:eastAsia="ru-RU"/>
        </w:rPr>
        <w:t xml:space="preserve"> Якщо не вказане інше, усі суми в цій фінансовій звітності </w:t>
      </w:r>
      <w:r w:rsidRPr="001E3037">
        <w:rPr>
          <w:rFonts w:ascii="Times New Roman" w:eastAsia="MS Mincho" w:hAnsi="Times New Roman" w:cs="Times New Roman"/>
          <w:sz w:val="24"/>
          <w:szCs w:val="24"/>
          <w:lang w:eastAsia="en-GB"/>
        </w:rPr>
        <w:t xml:space="preserve">представлені в національній валюті України, українській гривні, яка також є функціональною валютою Компанії. </w:t>
      </w:r>
    </w:p>
    <w:p w14:paraId="45F57A8C" w14:textId="77777777" w:rsidR="001E3037" w:rsidRPr="001E3037" w:rsidRDefault="001E3037" w:rsidP="001E3037">
      <w:pPr>
        <w:shd w:val="clear" w:color="auto" w:fill="FFFFFF" w:themeFill="background1"/>
        <w:spacing w:after="0" w:line="240" w:lineRule="auto"/>
        <w:jc w:val="both"/>
        <w:rPr>
          <w:rFonts w:ascii="Times New Roman" w:eastAsia="MS Mincho" w:hAnsi="Times New Roman" w:cs="Times New Roman"/>
          <w:strike/>
          <w:color w:val="FF0000"/>
          <w:sz w:val="24"/>
          <w:szCs w:val="24"/>
          <w:lang w:eastAsia="ru-RU"/>
        </w:rPr>
      </w:pPr>
      <w:r w:rsidRPr="001E3037">
        <w:rPr>
          <w:rFonts w:ascii="Times New Roman" w:eastAsia="MS Mincho" w:hAnsi="Times New Roman" w:cs="Times New Roman"/>
          <w:b/>
          <w:bCs/>
          <w:sz w:val="24"/>
          <w:szCs w:val="24"/>
          <w:lang w:eastAsia="en-GB"/>
        </w:rPr>
        <w:t>Перерахунок іноземної валюти.</w:t>
      </w:r>
      <w:r w:rsidRPr="001E3037">
        <w:rPr>
          <w:rFonts w:ascii="Times New Roman" w:eastAsia="MS Mincho" w:hAnsi="Times New Roman" w:cs="Times New Roman"/>
          <w:sz w:val="24"/>
          <w:szCs w:val="24"/>
          <w:lang w:eastAsia="en-GB"/>
        </w:rPr>
        <w:t xml:space="preserve"> Монетарні активи і зобов'язання в іноземній валюті перераховуються у функціональну</w:t>
      </w:r>
      <w:r w:rsidRPr="001E3037">
        <w:rPr>
          <w:rFonts w:ascii="Times New Roman" w:eastAsia="MS Mincho" w:hAnsi="Times New Roman" w:cs="Times New Roman"/>
          <w:sz w:val="24"/>
          <w:szCs w:val="24"/>
          <w:lang w:eastAsia="ru-RU"/>
        </w:rPr>
        <w:t xml:space="preserve"> валюту Компанії за офіційним обмінним курсом НБУ на відповідну звітну дату. Прибуток і збитки, що виникають в результаті розрахунків за операціями в іноземній валюті і від перерахунку монетарних активів і зобов'язань у функціональну валюту Компанії за офіційним обмінним курсом НБУ на кінець року, включаються до складу прибутку або збитку. Немонетарні статті не перераховуються згідно курсу на кінець року. Вплив змін курсів обміну на справедливу вартість пайових цінних паперів враховується у складі прибутку або збитків від зміни справедливої вартості або капіталізується відповідно до МСБО 23.</w:t>
      </w:r>
    </w:p>
    <w:p w14:paraId="756B38FA" w14:textId="77777777" w:rsidR="001E3037" w:rsidRPr="001E3037" w:rsidRDefault="001E3037" w:rsidP="001E3037">
      <w:pPr>
        <w:shd w:val="clear" w:color="auto" w:fill="FFFFFF" w:themeFill="background1"/>
        <w:autoSpaceDE w:val="0"/>
        <w:autoSpaceDN w:val="0"/>
        <w:spacing w:after="0" w:line="240" w:lineRule="auto"/>
        <w:contextualSpacing/>
        <w:jc w:val="both"/>
        <w:rPr>
          <w:rFonts w:ascii="Times New Roman" w:eastAsia="MS Mincho" w:hAnsi="Times New Roman" w:cs="Times New Roman"/>
          <w:sz w:val="24"/>
          <w:szCs w:val="24"/>
          <w:lang w:eastAsia="ru-RU"/>
        </w:rPr>
      </w:pPr>
      <w:r w:rsidRPr="001E3037">
        <w:rPr>
          <w:rFonts w:ascii="Times New Roman" w:eastAsia="MS Mincho" w:hAnsi="Times New Roman" w:cs="Times New Roman"/>
          <w:sz w:val="24"/>
          <w:szCs w:val="24"/>
          <w:lang w:eastAsia="ru-RU"/>
        </w:rPr>
        <w:t xml:space="preserve">Обмінний курс, що використовувався для перерахунку сум в іноземній валюті, був таким: </w:t>
      </w:r>
    </w:p>
    <w:tbl>
      <w:tblPr>
        <w:tblW w:w="3900" w:type="pct"/>
        <w:tblInd w:w="1134" w:type="dxa"/>
        <w:tblLayout w:type="fixed"/>
        <w:tblCellMar>
          <w:left w:w="115" w:type="dxa"/>
          <w:right w:w="115" w:type="dxa"/>
        </w:tblCellMar>
        <w:tblLook w:val="00A0" w:firstRow="1" w:lastRow="0" w:firstColumn="1" w:lastColumn="0" w:noHBand="0" w:noVBand="0"/>
      </w:tblPr>
      <w:tblGrid>
        <w:gridCol w:w="2806"/>
        <w:gridCol w:w="2809"/>
        <w:gridCol w:w="2809"/>
      </w:tblGrid>
      <w:tr w:rsidR="001E3037" w:rsidRPr="001E3037" w14:paraId="3F1B05A7" w14:textId="77777777" w:rsidTr="001E3037">
        <w:trPr>
          <w:cantSplit/>
          <w:trHeight w:val="230"/>
        </w:trPr>
        <w:tc>
          <w:tcPr>
            <w:tcW w:w="2567" w:type="dxa"/>
            <w:tcBorders>
              <w:top w:val="nil"/>
              <w:left w:val="nil"/>
              <w:bottom w:val="single" w:sz="4" w:space="0" w:color="auto"/>
              <w:right w:val="nil"/>
            </w:tcBorders>
            <w:hideMark/>
          </w:tcPr>
          <w:p w14:paraId="2D75D325" w14:textId="77777777" w:rsidR="001E3037" w:rsidRPr="001E3037" w:rsidRDefault="001E3037" w:rsidP="001E3037">
            <w:pPr>
              <w:shd w:val="clear" w:color="auto" w:fill="FFFFFF" w:themeFill="background1"/>
              <w:spacing w:after="0" w:line="240" w:lineRule="auto"/>
              <w:contextualSpacing/>
              <w:jc w:val="center"/>
              <w:rPr>
                <w:rFonts w:ascii="Times New Roman" w:eastAsia="MS Mincho" w:hAnsi="Times New Roman" w:cs="Times New Roman"/>
                <w:b/>
                <w:bCs/>
                <w:sz w:val="24"/>
                <w:szCs w:val="24"/>
                <w:lang w:eastAsia="ru-RU"/>
              </w:rPr>
            </w:pPr>
            <w:r w:rsidRPr="001E3037">
              <w:rPr>
                <w:rFonts w:ascii="Times New Roman" w:eastAsia="MS Mincho" w:hAnsi="Times New Roman" w:cs="Times New Roman"/>
                <w:b/>
                <w:bCs/>
                <w:sz w:val="24"/>
                <w:szCs w:val="24"/>
                <w:lang w:eastAsia="ru-RU"/>
              </w:rPr>
              <w:t>Валюта</w:t>
            </w:r>
          </w:p>
        </w:tc>
        <w:tc>
          <w:tcPr>
            <w:tcW w:w="2569" w:type="dxa"/>
            <w:tcBorders>
              <w:top w:val="nil"/>
              <w:left w:val="nil"/>
              <w:bottom w:val="single" w:sz="4" w:space="0" w:color="auto"/>
              <w:right w:val="nil"/>
            </w:tcBorders>
            <w:hideMark/>
          </w:tcPr>
          <w:p w14:paraId="1C3203E4" w14:textId="77777777" w:rsidR="001E3037" w:rsidRPr="001E3037" w:rsidRDefault="001E3037" w:rsidP="001E3037">
            <w:pPr>
              <w:shd w:val="clear" w:color="auto" w:fill="FFFFFF" w:themeFill="background1"/>
              <w:spacing w:after="0" w:line="240" w:lineRule="auto"/>
              <w:contextualSpacing/>
              <w:jc w:val="center"/>
              <w:rPr>
                <w:rFonts w:ascii="Times New Roman" w:eastAsia="MS Mincho" w:hAnsi="Times New Roman" w:cs="Times New Roman"/>
                <w:b/>
                <w:bCs/>
                <w:sz w:val="24"/>
                <w:szCs w:val="24"/>
                <w:lang w:eastAsia="en-GB"/>
              </w:rPr>
            </w:pPr>
            <w:r w:rsidRPr="001E3037">
              <w:rPr>
                <w:rFonts w:ascii="Times New Roman" w:eastAsia="MS Mincho" w:hAnsi="Times New Roman" w:cs="Times New Roman"/>
                <w:b/>
                <w:bCs/>
                <w:sz w:val="24"/>
                <w:szCs w:val="24"/>
                <w:lang w:eastAsia="en-GB"/>
              </w:rPr>
              <w:t>31 грудня 2024 р.</w:t>
            </w:r>
          </w:p>
        </w:tc>
        <w:tc>
          <w:tcPr>
            <w:tcW w:w="2569" w:type="dxa"/>
            <w:tcBorders>
              <w:top w:val="nil"/>
              <w:left w:val="nil"/>
              <w:bottom w:val="single" w:sz="4" w:space="0" w:color="auto"/>
              <w:right w:val="nil"/>
            </w:tcBorders>
            <w:hideMark/>
          </w:tcPr>
          <w:p w14:paraId="45CC0650" w14:textId="77777777" w:rsidR="001E3037" w:rsidRPr="001E3037" w:rsidRDefault="001E3037" w:rsidP="001E3037">
            <w:pPr>
              <w:shd w:val="clear" w:color="auto" w:fill="FFFFFF" w:themeFill="background1"/>
              <w:spacing w:after="0" w:line="240" w:lineRule="auto"/>
              <w:contextualSpacing/>
              <w:jc w:val="center"/>
              <w:rPr>
                <w:rFonts w:ascii="Times New Roman" w:eastAsia="MS Mincho" w:hAnsi="Times New Roman" w:cs="Times New Roman"/>
                <w:sz w:val="24"/>
                <w:szCs w:val="24"/>
                <w:lang w:eastAsia="en-GB"/>
              </w:rPr>
            </w:pPr>
            <w:r w:rsidRPr="001E3037">
              <w:rPr>
                <w:rFonts w:ascii="Times New Roman" w:eastAsia="MS Mincho" w:hAnsi="Times New Roman" w:cs="Times New Roman"/>
                <w:b/>
                <w:bCs/>
                <w:sz w:val="24"/>
                <w:szCs w:val="24"/>
                <w:lang w:eastAsia="en-GB"/>
              </w:rPr>
              <w:t>31 грудня 2023 р.</w:t>
            </w:r>
          </w:p>
        </w:tc>
      </w:tr>
      <w:tr w:rsidR="001E3037" w:rsidRPr="001E3037" w14:paraId="7F04A9F9" w14:textId="77777777" w:rsidTr="001E3037">
        <w:trPr>
          <w:cantSplit/>
        </w:trPr>
        <w:tc>
          <w:tcPr>
            <w:tcW w:w="2567" w:type="dxa"/>
            <w:tcBorders>
              <w:top w:val="nil"/>
              <w:left w:val="nil"/>
              <w:bottom w:val="single" w:sz="4" w:space="0" w:color="auto"/>
              <w:right w:val="nil"/>
            </w:tcBorders>
            <w:vAlign w:val="center"/>
            <w:hideMark/>
          </w:tcPr>
          <w:p w14:paraId="0AB4A24D" w14:textId="77777777" w:rsidR="001E3037" w:rsidRPr="001E3037" w:rsidRDefault="001E3037" w:rsidP="001E3037">
            <w:pPr>
              <w:shd w:val="clear" w:color="auto" w:fill="FFFFFF" w:themeFill="background1"/>
              <w:spacing w:after="0" w:line="240" w:lineRule="auto"/>
              <w:ind w:left="85" w:hanging="85"/>
              <w:contextualSpacing/>
              <w:rPr>
                <w:rFonts w:ascii="Times New Roman" w:eastAsia="MS Mincho" w:hAnsi="Times New Roman" w:cs="Times New Roman"/>
                <w:sz w:val="24"/>
                <w:szCs w:val="24"/>
                <w:lang w:eastAsia="en-GB"/>
              </w:rPr>
            </w:pPr>
            <w:r w:rsidRPr="001E3037">
              <w:rPr>
                <w:rFonts w:ascii="Times New Roman" w:eastAsia="MS Mincho" w:hAnsi="Times New Roman" w:cs="Times New Roman"/>
                <w:sz w:val="24"/>
                <w:szCs w:val="24"/>
                <w:lang w:eastAsia="en-GB"/>
              </w:rPr>
              <w:t>ЄВРО</w:t>
            </w:r>
          </w:p>
        </w:tc>
        <w:tc>
          <w:tcPr>
            <w:tcW w:w="2569" w:type="dxa"/>
            <w:tcBorders>
              <w:top w:val="nil"/>
              <w:left w:val="nil"/>
              <w:bottom w:val="single" w:sz="4" w:space="0" w:color="auto"/>
              <w:right w:val="nil"/>
            </w:tcBorders>
            <w:hideMark/>
          </w:tcPr>
          <w:p w14:paraId="4EC31427" w14:textId="77777777" w:rsidR="001E3037" w:rsidRPr="001E3037" w:rsidRDefault="001E3037" w:rsidP="001E3037">
            <w:pPr>
              <w:shd w:val="clear" w:color="auto" w:fill="FFFFFF" w:themeFill="background1"/>
              <w:spacing w:after="0" w:line="240" w:lineRule="auto"/>
              <w:ind w:left="85" w:hanging="85"/>
              <w:contextualSpacing/>
              <w:jc w:val="center"/>
              <w:rPr>
                <w:rFonts w:ascii="Times New Roman" w:eastAsia="MS Mincho" w:hAnsi="Times New Roman" w:cs="Times New Roman"/>
                <w:sz w:val="24"/>
                <w:szCs w:val="24"/>
                <w:lang w:eastAsia="en-GB"/>
              </w:rPr>
            </w:pPr>
            <w:r w:rsidRPr="001E3037">
              <w:rPr>
                <w:rFonts w:ascii="Times New Roman" w:eastAsia="MS Mincho" w:hAnsi="Times New Roman" w:cs="Times New Roman"/>
                <w:sz w:val="24"/>
                <w:szCs w:val="24"/>
                <w:lang w:eastAsia="en-GB"/>
              </w:rPr>
              <w:t>43,9266</w:t>
            </w:r>
          </w:p>
        </w:tc>
        <w:tc>
          <w:tcPr>
            <w:tcW w:w="2569" w:type="dxa"/>
            <w:tcBorders>
              <w:top w:val="nil"/>
              <w:left w:val="nil"/>
              <w:bottom w:val="single" w:sz="4" w:space="0" w:color="auto"/>
              <w:right w:val="nil"/>
            </w:tcBorders>
            <w:hideMark/>
          </w:tcPr>
          <w:p w14:paraId="2CE8EE24" w14:textId="77777777" w:rsidR="001E3037" w:rsidRPr="001E3037" w:rsidRDefault="001E3037" w:rsidP="001E3037">
            <w:pPr>
              <w:shd w:val="clear" w:color="auto" w:fill="FFFFFF" w:themeFill="background1"/>
              <w:spacing w:after="0" w:line="240" w:lineRule="auto"/>
              <w:ind w:left="85" w:hanging="85"/>
              <w:contextualSpacing/>
              <w:jc w:val="center"/>
              <w:rPr>
                <w:rFonts w:ascii="Times New Roman" w:eastAsia="MS Mincho" w:hAnsi="Times New Roman" w:cs="Times New Roman"/>
                <w:color w:val="FF0000"/>
                <w:sz w:val="24"/>
                <w:szCs w:val="24"/>
                <w:lang w:eastAsia="en-GB"/>
              </w:rPr>
            </w:pPr>
            <w:r w:rsidRPr="001E3037">
              <w:rPr>
                <w:rFonts w:ascii="Times New Roman" w:eastAsia="MS Mincho" w:hAnsi="Times New Roman" w:cs="Times New Roman"/>
                <w:sz w:val="24"/>
                <w:szCs w:val="24"/>
                <w:lang w:eastAsia="en-GB"/>
              </w:rPr>
              <w:t>42,2079</w:t>
            </w:r>
          </w:p>
        </w:tc>
      </w:tr>
    </w:tbl>
    <w:p w14:paraId="70F9BFEC" w14:textId="77777777" w:rsidR="001E3037" w:rsidRPr="001E3037" w:rsidRDefault="001E3037" w:rsidP="001E3037">
      <w:pPr>
        <w:shd w:val="clear" w:color="auto" w:fill="FFFFFF" w:themeFill="background1"/>
        <w:spacing w:after="0" w:line="240" w:lineRule="auto"/>
        <w:contextualSpacing/>
        <w:jc w:val="both"/>
        <w:rPr>
          <w:rFonts w:ascii="Times New Roman" w:eastAsia="MS Mincho" w:hAnsi="Times New Roman" w:cs="Times New Roman"/>
          <w:b/>
          <w:sz w:val="24"/>
          <w:szCs w:val="24"/>
          <w:lang w:eastAsia="en-GB"/>
        </w:rPr>
      </w:pPr>
    </w:p>
    <w:p w14:paraId="3844B459" w14:textId="77777777" w:rsidR="001E3037" w:rsidRPr="001E3037" w:rsidRDefault="001E3037" w:rsidP="001E3037">
      <w:pPr>
        <w:shd w:val="clear" w:color="auto" w:fill="FFFFFF" w:themeFill="background1"/>
        <w:spacing w:after="0" w:line="240" w:lineRule="auto"/>
        <w:jc w:val="both"/>
        <w:rPr>
          <w:rFonts w:ascii="Times New Roman" w:eastAsia="MS Mincho" w:hAnsi="Times New Roman" w:cs="Times New Roman"/>
          <w:sz w:val="24"/>
          <w:szCs w:val="24"/>
          <w:lang w:eastAsia="ru-RU"/>
        </w:rPr>
      </w:pPr>
      <w:r w:rsidRPr="001E3037">
        <w:rPr>
          <w:rFonts w:ascii="Times New Roman" w:eastAsia="MS Mincho" w:hAnsi="Times New Roman" w:cs="Times New Roman"/>
          <w:b/>
          <w:sz w:val="24"/>
          <w:szCs w:val="24"/>
          <w:lang w:eastAsia="ru-RU"/>
        </w:rPr>
        <w:t>Основні засоби.</w:t>
      </w:r>
      <w:r w:rsidRPr="001E3037">
        <w:rPr>
          <w:rFonts w:ascii="Times New Roman" w:eastAsia="MS Mincho" w:hAnsi="Times New Roman" w:cs="Times New Roman"/>
          <w:sz w:val="24"/>
          <w:szCs w:val="24"/>
          <w:lang w:eastAsia="ru-RU"/>
        </w:rPr>
        <w:t xml:space="preserve"> Основні засоби враховуються за переоціненою вартістю за вирахуванням накопиченого зносу і резерву на знецінення, якщо необхідно. </w:t>
      </w:r>
    </w:p>
    <w:p w14:paraId="3EC79EA9" w14:textId="77777777" w:rsidR="001E3037" w:rsidRPr="001E3037" w:rsidRDefault="001E3037" w:rsidP="001E3037">
      <w:pPr>
        <w:shd w:val="clear" w:color="auto" w:fill="FFFFFF" w:themeFill="background1"/>
        <w:spacing w:after="0" w:line="240" w:lineRule="auto"/>
        <w:jc w:val="both"/>
        <w:rPr>
          <w:rFonts w:ascii="Times New Roman" w:eastAsia="MS Mincho" w:hAnsi="Times New Roman" w:cs="Times New Roman"/>
          <w:sz w:val="24"/>
          <w:szCs w:val="24"/>
          <w:lang w:eastAsia="ru-RU"/>
        </w:rPr>
      </w:pPr>
      <w:r w:rsidRPr="001E3037">
        <w:rPr>
          <w:rFonts w:ascii="Times New Roman" w:eastAsia="MS Mincho" w:hAnsi="Times New Roman" w:cs="Times New Roman"/>
          <w:b/>
          <w:bCs/>
          <w:sz w:val="24"/>
          <w:szCs w:val="24"/>
          <w:lang w:eastAsia="ru-RU"/>
        </w:rPr>
        <w:t>Незавершене будівництво</w:t>
      </w:r>
      <w:r w:rsidRPr="001E3037">
        <w:rPr>
          <w:rFonts w:ascii="Times New Roman" w:eastAsia="MS Mincho" w:hAnsi="Times New Roman" w:cs="Times New Roman"/>
          <w:sz w:val="24"/>
          <w:szCs w:val="24"/>
          <w:lang w:eastAsia="ru-RU"/>
        </w:rPr>
        <w:t xml:space="preserve"> - це недобудована частина основних засобів, включаючи передоплати постачальникам. Незавершене будівництво не амортизується. </w:t>
      </w:r>
    </w:p>
    <w:p w14:paraId="0B1E9B8E" w14:textId="77777777" w:rsidR="001E3037" w:rsidRPr="001E3037" w:rsidRDefault="001E3037" w:rsidP="001E3037">
      <w:pPr>
        <w:shd w:val="clear" w:color="auto" w:fill="FFFFFF" w:themeFill="background1"/>
        <w:autoSpaceDE w:val="0"/>
        <w:autoSpaceDN w:val="0"/>
        <w:spacing w:after="0" w:line="240" w:lineRule="auto"/>
        <w:contextualSpacing/>
        <w:jc w:val="both"/>
        <w:rPr>
          <w:rFonts w:ascii="Times New Roman" w:eastAsia="Calibri" w:hAnsi="Times New Roman" w:cs="Times New Roman"/>
          <w:sz w:val="24"/>
          <w:szCs w:val="24"/>
          <w:lang w:eastAsia="ru-RU"/>
        </w:rPr>
      </w:pPr>
      <w:r w:rsidRPr="001E3037">
        <w:rPr>
          <w:rFonts w:ascii="Times New Roman" w:eastAsia="Calibri" w:hAnsi="Times New Roman" w:cs="Times New Roman"/>
          <w:b/>
          <w:bCs/>
          <w:sz w:val="24"/>
          <w:szCs w:val="24"/>
          <w:lang w:eastAsia="ru-RU"/>
        </w:rPr>
        <w:lastRenderedPageBreak/>
        <w:t>Амортизація.</w:t>
      </w:r>
      <w:r w:rsidRPr="001E3037">
        <w:rPr>
          <w:rFonts w:ascii="Times New Roman" w:eastAsia="Calibri" w:hAnsi="Times New Roman" w:cs="Times New Roman"/>
          <w:sz w:val="24"/>
          <w:szCs w:val="24"/>
          <w:lang w:eastAsia="ru-RU"/>
        </w:rPr>
        <w:t xml:space="preserve"> </w:t>
      </w:r>
    </w:p>
    <w:p w14:paraId="3042481D"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en-US"/>
        </w:rPr>
        <w:t xml:space="preserve">Оцінка термінів корисного використання об’єктів основних засобів вимагає застосування професійних суджень з урахуванням строків експлуатації подібних активів у минулому. Компанія одержує майбутні економічні вигоди від активів переважно у результаті їх використання. Однак такі чинники, як технічний та економічний знос та старіння, часто </w:t>
      </w:r>
      <w:r w:rsidRPr="001E3037">
        <w:rPr>
          <w:rFonts w:ascii="Times New Roman" w:eastAsia="Calibri" w:hAnsi="Times New Roman" w:cs="Times New Roman"/>
          <w:sz w:val="24"/>
          <w:szCs w:val="24"/>
          <w:lang w:eastAsia="ru-RU"/>
        </w:rPr>
        <w:t xml:space="preserve">призводять до скорочення економічних вигід від активів. Керівництво оцінює залишкові строки експлуатації відповідно до поточного технічного стану активів та оціночного періоду, протягом якого Компанія, як очікується, отримає вигоди від їх використання. При цьому враховуються такі основні чинники: </w:t>
      </w:r>
    </w:p>
    <w:p w14:paraId="79D55CD8"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 xml:space="preserve">(а) передбачуване використання активів; </w:t>
      </w:r>
    </w:p>
    <w:p w14:paraId="0957C248"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 xml:space="preserve">(б) прогнозний знос залежно від експлуатаційних параметрів та регламенту технічного обслуговування; і </w:t>
      </w:r>
    </w:p>
    <w:p w14:paraId="06C508B8"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ru-RU"/>
        </w:rPr>
        <w:t>(в) технічний або економічний</w:t>
      </w:r>
      <w:r w:rsidRPr="001E3037">
        <w:rPr>
          <w:rFonts w:ascii="Times New Roman" w:eastAsia="Calibri" w:hAnsi="Times New Roman" w:cs="Times New Roman"/>
          <w:sz w:val="24"/>
          <w:szCs w:val="24"/>
          <w:lang w:eastAsia="en-US"/>
        </w:rPr>
        <w:t xml:space="preserve"> знос внаслідок зміни ринкових умов. </w:t>
      </w:r>
    </w:p>
    <w:p w14:paraId="4FEC3609" w14:textId="77777777" w:rsidR="001E3037" w:rsidRPr="001E3037" w:rsidRDefault="001E3037" w:rsidP="001E3037">
      <w:pPr>
        <w:shd w:val="clear" w:color="auto" w:fill="FFFFFF" w:themeFill="background1"/>
        <w:autoSpaceDE w:val="0"/>
        <w:autoSpaceDN w:val="0"/>
        <w:spacing w:after="0" w:line="240" w:lineRule="auto"/>
        <w:contextualSpacing/>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Термін корисного використання основних засобів, встановлений при первісному визнанні об’єкта основних засобів, не може перевищувати:</w:t>
      </w:r>
    </w:p>
    <w:tbl>
      <w:tblPr>
        <w:tblW w:w="9780" w:type="dxa"/>
        <w:tblInd w:w="-5" w:type="dxa"/>
        <w:tblLayout w:type="fixed"/>
        <w:tblCellMar>
          <w:left w:w="107" w:type="dxa"/>
          <w:right w:w="107" w:type="dxa"/>
        </w:tblCellMar>
        <w:tblLook w:val="04A0" w:firstRow="1" w:lastRow="0" w:firstColumn="1" w:lastColumn="0" w:noHBand="0" w:noVBand="1"/>
      </w:tblPr>
      <w:tblGrid>
        <w:gridCol w:w="3826"/>
        <w:gridCol w:w="5954"/>
      </w:tblGrid>
      <w:tr w:rsidR="001E3037" w:rsidRPr="001E3037" w14:paraId="43447816" w14:textId="77777777" w:rsidTr="001E3037">
        <w:tc>
          <w:tcPr>
            <w:tcW w:w="3828" w:type="dxa"/>
            <w:tcBorders>
              <w:top w:val="nil"/>
              <w:left w:val="nil"/>
              <w:bottom w:val="single" w:sz="4" w:space="0" w:color="auto"/>
              <w:right w:val="nil"/>
            </w:tcBorders>
          </w:tcPr>
          <w:p w14:paraId="33E1E424" w14:textId="77777777" w:rsidR="001E3037" w:rsidRPr="001E3037" w:rsidRDefault="001E3037" w:rsidP="001E3037">
            <w:pPr>
              <w:shd w:val="clear" w:color="auto" w:fill="FFFFFF" w:themeFill="background1"/>
              <w:spacing w:after="0" w:line="240" w:lineRule="auto"/>
              <w:ind w:firstLine="425"/>
              <w:contextualSpacing/>
              <w:jc w:val="both"/>
              <w:rPr>
                <w:rFonts w:ascii="Times New Roman" w:eastAsia="Calibri" w:hAnsi="Times New Roman" w:cs="Times New Roman"/>
                <w:sz w:val="24"/>
                <w:szCs w:val="24"/>
                <w:lang w:eastAsia="en-US"/>
              </w:rPr>
            </w:pPr>
          </w:p>
        </w:tc>
        <w:tc>
          <w:tcPr>
            <w:tcW w:w="5958" w:type="dxa"/>
            <w:tcBorders>
              <w:top w:val="nil"/>
              <w:left w:val="nil"/>
              <w:bottom w:val="single" w:sz="4" w:space="0" w:color="auto"/>
              <w:right w:val="nil"/>
            </w:tcBorders>
            <w:hideMark/>
          </w:tcPr>
          <w:p w14:paraId="7BFA0FFE" w14:textId="77777777" w:rsidR="001E3037" w:rsidRPr="001E3037" w:rsidRDefault="001E3037" w:rsidP="001E3037">
            <w:pPr>
              <w:shd w:val="clear" w:color="auto" w:fill="FFFFFF" w:themeFill="background1"/>
              <w:spacing w:after="0" w:line="240" w:lineRule="auto"/>
              <w:contextualSpacing/>
              <w:jc w:val="right"/>
              <w:rPr>
                <w:rFonts w:ascii="Times New Roman" w:eastAsia="Calibri" w:hAnsi="Times New Roman" w:cs="Times New Roman"/>
                <w:iCs/>
                <w:sz w:val="24"/>
                <w:szCs w:val="24"/>
                <w:lang w:eastAsia="en-US"/>
              </w:rPr>
            </w:pPr>
            <w:r w:rsidRPr="001E3037">
              <w:rPr>
                <w:rFonts w:ascii="Times New Roman" w:eastAsia="Calibri" w:hAnsi="Times New Roman" w:cs="Times New Roman"/>
                <w:iCs/>
                <w:sz w:val="24"/>
                <w:szCs w:val="24"/>
                <w:lang w:eastAsia="en-US"/>
              </w:rPr>
              <w:t>термін експлуатації – не більше, років</w:t>
            </w:r>
          </w:p>
        </w:tc>
      </w:tr>
      <w:tr w:rsidR="001E3037" w:rsidRPr="001E3037" w14:paraId="3BBFE80E" w14:textId="77777777" w:rsidTr="001E3037">
        <w:trPr>
          <w:trHeight w:val="60"/>
        </w:trPr>
        <w:tc>
          <w:tcPr>
            <w:tcW w:w="3828" w:type="dxa"/>
            <w:tcBorders>
              <w:top w:val="single" w:sz="4" w:space="0" w:color="auto"/>
              <w:left w:val="nil"/>
              <w:bottom w:val="nil"/>
              <w:right w:val="nil"/>
            </w:tcBorders>
            <w:hideMark/>
          </w:tcPr>
          <w:p w14:paraId="34BFC4BA" w14:textId="77777777" w:rsidR="001E3037" w:rsidRPr="001E3037" w:rsidRDefault="001E3037" w:rsidP="001E3037">
            <w:pPr>
              <w:shd w:val="clear" w:color="auto" w:fill="FFFFFF" w:themeFill="background1"/>
              <w:spacing w:after="0" w:line="240" w:lineRule="auto"/>
              <w:contextualSpacing/>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 xml:space="preserve">Будівлі і споруди                                                     </w:t>
            </w:r>
          </w:p>
        </w:tc>
        <w:tc>
          <w:tcPr>
            <w:tcW w:w="5958" w:type="dxa"/>
            <w:tcBorders>
              <w:top w:val="single" w:sz="4" w:space="0" w:color="auto"/>
              <w:left w:val="nil"/>
              <w:bottom w:val="nil"/>
              <w:right w:val="nil"/>
            </w:tcBorders>
            <w:hideMark/>
          </w:tcPr>
          <w:p w14:paraId="3BEADA27" w14:textId="77777777" w:rsidR="001E3037" w:rsidRPr="001E3037" w:rsidRDefault="001E3037" w:rsidP="001E3037">
            <w:pPr>
              <w:shd w:val="clear" w:color="auto" w:fill="FFFFFF" w:themeFill="background1"/>
              <w:spacing w:after="0" w:line="240" w:lineRule="auto"/>
              <w:contextualSpacing/>
              <w:jc w:val="right"/>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50</w:t>
            </w:r>
          </w:p>
        </w:tc>
      </w:tr>
      <w:tr w:rsidR="001E3037" w:rsidRPr="001E3037" w14:paraId="22CD2A97" w14:textId="77777777" w:rsidTr="001E3037">
        <w:tc>
          <w:tcPr>
            <w:tcW w:w="3828" w:type="dxa"/>
            <w:hideMark/>
          </w:tcPr>
          <w:p w14:paraId="4C362B6A" w14:textId="77777777" w:rsidR="001E3037" w:rsidRPr="001E3037" w:rsidRDefault="001E3037" w:rsidP="001E3037">
            <w:pPr>
              <w:shd w:val="clear" w:color="auto" w:fill="FFFFFF" w:themeFill="background1"/>
              <w:spacing w:after="0" w:line="240" w:lineRule="auto"/>
              <w:contextualSpacing/>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 xml:space="preserve">Машини та обладнання </w:t>
            </w:r>
          </w:p>
        </w:tc>
        <w:tc>
          <w:tcPr>
            <w:tcW w:w="5958" w:type="dxa"/>
            <w:hideMark/>
          </w:tcPr>
          <w:p w14:paraId="552C628A" w14:textId="77777777" w:rsidR="001E3037" w:rsidRPr="001E3037" w:rsidRDefault="001E3037" w:rsidP="001E3037">
            <w:pPr>
              <w:shd w:val="clear" w:color="auto" w:fill="FFFFFF" w:themeFill="background1"/>
              <w:spacing w:after="0" w:line="240" w:lineRule="auto"/>
              <w:contextualSpacing/>
              <w:jc w:val="right"/>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30</w:t>
            </w:r>
          </w:p>
        </w:tc>
      </w:tr>
      <w:tr w:rsidR="001E3037" w:rsidRPr="001E3037" w14:paraId="6E3C74C7" w14:textId="77777777" w:rsidTr="001E3037">
        <w:tc>
          <w:tcPr>
            <w:tcW w:w="3828" w:type="dxa"/>
            <w:hideMark/>
          </w:tcPr>
          <w:p w14:paraId="33E7B042" w14:textId="77777777" w:rsidR="001E3037" w:rsidRPr="001E3037" w:rsidRDefault="001E3037" w:rsidP="001E3037">
            <w:pPr>
              <w:shd w:val="clear" w:color="auto" w:fill="FFFFFF" w:themeFill="background1"/>
              <w:spacing w:after="0" w:line="240" w:lineRule="auto"/>
              <w:contextualSpacing/>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Транспортні засоби</w:t>
            </w:r>
          </w:p>
        </w:tc>
        <w:tc>
          <w:tcPr>
            <w:tcW w:w="5958" w:type="dxa"/>
            <w:hideMark/>
          </w:tcPr>
          <w:p w14:paraId="5A619FCD" w14:textId="77777777" w:rsidR="001E3037" w:rsidRPr="001E3037" w:rsidRDefault="001E3037" w:rsidP="001E3037">
            <w:pPr>
              <w:shd w:val="clear" w:color="auto" w:fill="FFFFFF" w:themeFill="background1"/>
              <w:spacing w:after="0" w:line="240" w:lineRule="auto"/>
              <w:contextualSpacing/>
              <w:jc w:val="right"/>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10</w:t>
            </w:r>
          </w:p>
        </w:tc>
      </w:tr>
      <w:tr w:rsidR="001E3037" w:rsidRPr="001E3037" w14:paraId="1A2ABB12" w14:textId="77777777" w:rsidTr="001E3037">
        <w:tc>
          <w:tcPr>
            <w:tcW w:w="3828" w:type="dxa"/>
            <w:tcBorders>
              <w:top w:val="nil"/>
              <w:left w:val="nil"/>
              <w:bottom w:val="single" w:sz="4" w:space="0" w:color="auto"/>
              <w:right w:val="nil"/>
            </w:tcBorders>
            <w:hideMark/>
          </w:tcPr>
          <w:p w14:paraId="2058F96B" w14:textId="77777777" w:rsidR="001E3037" w:rsidRPr="001E3037" w:rsidRDefault="001E3037" w:rsidP="001E3037">
            <w:pPr>
              <w:shd w:val="clear" w:color="auto" w:fill="FFFFFF" w:themeFill="background1"/>
              <w:spacing w:after="0" w:line="240" w:lineRule="auto"/>
              <w:contextualSpacing/>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Інструменти та прилади</w:t>
            </w:r>
          </w:p>
        </w:tc>
        <w:tc>
          <w:tcPr>
            <w:tcW w:w="5958" w:type="dxa"/>
            <w:tcBorders>
              <w:top w:val="nil"/>
              <w:left w:val="nil"/>
              <w:bottom w:val="single" w:sz="4" w:space="0" w:color="auto"/>
              <w:right w:val="nil"/>
            </w:tcBorders>
            <w:hideMark/>
          </w:tcPr>
          <w:p w14:paraId="106552EB" w14:textId="77777777" w:rsidR="001E3037" w:rsidRPr="001E3037" w:rsidRDefault="001E3037" w:rsidP="001E3037">
            <w:pPr>
              <w:shd w:val="clear" w:color="auto" w:fill="FFFFFF" w:themeFill="background1"/>
              <w:spacing w:after="0" w:line="240" w:lineRule="auto"/>
              <w:contextualSpacing/>
              <w:jc w:val="right"/>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15</w:t>
            </w:r>
          </w:p>
        </w:tc>
      </w:tr>
    </w:tbl>
    <w:p w14:paraId="74574FC4"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 xml:space="preserve">Термін корисного використання встановлюється виходячи з очікуваного терміну використання об'єкта у сумі повних місяців такого використання. </w:t>
      </w:r>
    </w:p>
    <w:p w14:paraId="549C152D"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 xml:space="preserve">Відповідно до облікової політики компанії ліквідаційна вартість основних засобів встановлюється на рівні нуля. Ліквідаційна вартість, методи амортизації та терміни експлуатації переглядаються і, при необхідності, коригуються на кожну звітну дату </w:t>
      </w:r>
      <w:proofErr w:type="spellStart"/>
      <w:r w:rsidRPr="001E3037">
        <w:rPr>
          <w:rFonts w:ascii="Times New Roman" w:eastAsia="Calibri" w:hAnsi="Times New Roman" w:cs="Times New Roman"/>
          <w:sz w:val="24"/>
          <w:szCs w:val="24"/>
          <w:lang w:eastAsia="ru-RU"/>
        </w:rPr>
        <w:t>перспективно</w:t>
      </w:r>
      <w:proofErr w:type="spellEnd"/>
      <w:r w:rsidRPr="001E3037">
        <w:rPr>
          <w:rFonts w:ascii="Times New Roman" w:eastAsia="Calibri" w:hAnsi="Times New Roman" w:cs="Times New Roman"/>
          <w:sz w:val="24"/>
          <w:szCs w:val="24"/>
          <w:lang w:eastAsia="ru-RU"/>
        </w:rPr>
        <w:t>.</w:t>
      </w:r>
    </w:p>
    <w:p w14:paraId="02E54CAC"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b/>
          <w:sz w:val="24"/>
          <w:szCs w:val="24"/>
          <w:lang w:eastAsia="ru-RU"/>
        </w:rPr>
        <w:t>Нематеріальні активи.</w:t>
      </w:r>
      <w:r w:rsidRPr="001E3037">
        <w:rPr>
          <w:rFonts w:ascii="Times New Roman" w:eastAsia="Calibri" w:hAnsi="Times New Roman" w:cs="Times New Roman"/>
          <w:sz w:val="24"/>
          <w:szCs w:val="24"/>
          <w:lang w:eastAsia="ru-RU"/>
        </w:rPr>
        <w:t xml:space="preserve"> Придбані нематеріальні активи первісно оцінюються за собівартістю. Собівартість нематеріального активу складається з ціни його придбання (включаючи будь-які імпортні мита та податки на придбання, що не відшкодовуються), а також із будь-яких видатків на підготовку активу до використання за призначенням, які безпосередньо відносяться до нього.</w:t>
      </w:r>
    </w:p>
    <w:p w14:paraId="31BB167C"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Після первісного визнання нематеріальні активи відображаються за собівартістю, за вирахуванням накопиченої амортизації та накопичених збитків від знецінення. Наступні витрати, понесені після первісного визнання придбаного нематеріального активу лише зрідка визнаються в складі балансової вартості активу. Усі інші витрати відносяться на витрати у тому періоді, в якому вони були понесені.</w:t>
      </w:r>
    </w:p>
    <w:p w14:paraId="715A6F22"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 xml:space="preserve">Амортизація визнається на прямолінійній основі протягом очікуваного строку корисного використання нематеріальних активів, що мають обмежений строк корисного використання. </w:t>
      </w:r>
    </w:p>
    <w:p w14:paraId="35666543" w14:textId="77777777" w:rsidR="001E3037" w:rsidRPr="001E3037" w:rsidRDefault="001E3037" w:rsidP="001E3037">
      <w:pPr>
        <w:shd w:val="clear" w:color="auto" w:fill="FFFFFF" w:themeFill="background1"/>
        <w:autoSpaceDE w:val="0"/>
        <w:autoSpaceDN w:val="0"/>
        <w:spacing w:after="0" w:line="240" w:lineRule="auto"/>
        <w:contextualSpacing/>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ru-RU"/>
        </w:rPr>
        <w:t>Строки корисного використання груп нематеріальних активів представлені таким чином:</w:t>
      </w:r>
    </w:p>
    <w:tbl>
      <w:tblPr>
        <w:tblW w:w="9780" w:type="dxa"/>
        <w:tblLayout w:type="fixed"/>
        <w:tblCellMar>
          <w:left w:w="107" w:type="dxa"/>
          <w:right w:w="107" w:type="dxa"/>
        </w:tblCellMar>
        <w:tblLook w:val="04A0" w:firstRow="1" w:lastRow="0" w:firstColumn="1" w:lastColumn="0" w:noHBand="0" w:noVBand="1"/>
      </w:tblPr>
      <w:tblGrid>
        <w:gridCol w:w="4536"/>
        <w:gridCol w:w="5244"/>
      </w:tblGrid>
      <w:tr w:rsidR="001E3037" w:rsidRPr="001E3037" w14:paraId="0C7A5E3C" w14:textId="77777777" w:rsidTr="001E3037">
        <w:tc>
          <w:tcPr>
            <w:tcW w:w="4536" w:type="dxa"/>
            <w:tcBorders>
              <w:top w:val="nil"/>
              <w:left w:val="nil"/>
              <w:bottom w:val="single" w:sz="4" w:space="0" w:color="auto"/>
              <w:right w:val="nil"/>
            </w:tcBorders>
          </w:tcPr>
          <w:p w14:paraId="34478332" w14:textId="77777777" w:rsidR="001E3037" w:rsidRPr="001E3037" w:rsidRDefault="001E3037" w:rsidP="001E3037">
            <w:pPr>
              <w:shd w:val="clear" w:color="auto" w:fill="FFFFFF" w:themeFill="background1"/>
              <w:spacing w:after="0" w:line="240" w:lineRule="auto"/>
              <w:ind w:firstLine="425"/>
              <w:contextualSpacing/>
              <w:jc w:val="both"/>
              <w:rPr>
                <w:rFonts w:ascii="Times New Roman" w:eastAsia="Calibri" w:hAnsi="Times New Roman" w:cs="Times New Roman"/>
                <w:sz w:val="24"/>
                <w:szCs w:val="24"/>
                <w:lang w:eastAsia="en-US"/>
              </w:rPr>
            </w:pPr>
          </w:p>
        </w:tc>
        <w:tc>
          <w:tcPr>
            <w:tcW w:w="5245" w:type="dxa"/>
            <w:tcBorders>
              <w:top w:val="nil"/>
              <w:left w:val="nil"/>
              <w:bottom w:val="single" w:sz="4" w:space="0" w:color="auto"/>
              <w:right w:val="nil"/>
            </w:tcBorders>
            <w:hideMark/>
          </w:tcPr>
          <w:p w14:paraId="3680F66C" w14:textId="77777777" w:rsidR="001E3037" w:rsidRPr="001E3037" w:rsidRDefault="001E3037" w:rsidP="001E3037">
            <w:pPr>
              <w:shd w:val="clear" w:color="auto" w:fill="FFFFFF" w:themeFill="background1"/>
              <w:spacing w:after="0" w:line="240" w:lineRule="auto"/>
              <w:ind w:firstLine="425"/>
              <w:contextualSpacing/>
              <w:jc w:val="right"/>
              <w:rPr>
                <w:rFonts w:ascii="Times New Roman" w:eastAsia="Calibri" w:hAnsi="Times New Roman" w:cs="Times New Roman"/>
                <w:iCs/>
                <w:sz w:val="24"/>
                <w:szCs w:val="24"/>
                <w:lang w:eastAsia="en-US"/>
              </w:rPr>
            </w:pPr>
            <w:r w:rsidRPr="001E3037">
              <w:rPr>
                <w:rFonts w:ascii="Times New Roman" w:eastAsia="Calibri" w:hAnsi="Times New Roman" w:cs="Times New Roman"/>
                <w:iCs/>
                <w:sz w:val="24"/>
                <w:szCs w:val="24"/>
                <w:lang w:eastAsia="en-US"/>
              </w:rPr>
              <w:t>термін експлуатації, років</w:t>
            </w:r>
          </w:p>
        </w:tc>
      </w:tr>
      <w:tr w:rsidR="001E3037" w:rsidRPr="001E3037" w14:paraId="08941F0C" w14:textId="77777777" w:rsidTr="001E3037">
        <w:tc>
          <w:tcPr>
            <w:tcW w:w="4536" w:type="dxa"/>
            <w:tcBorders>
              <w:top w:val="single" w:sz="4" w:space="0" w:color="auto"/>
              <w:left w:val="nil"/>
              <w:bottom w:val="nil"/>
              <w:right w:val="nil"/>
            </w:tcBorders>
            <w:hideMark/>
          </w:tcPr>
          <w:p w14:paraId="4D7DE4D6" w14:textId="77777777" w:rsidR="001E3037" w:rsidRPr="001E3037" w:rsidRDefault="001E3037" w:rsidP="001E3037">
            <w:pPr>
              <w:shd w:val="clear" w:color="auto" w:fill="FFFFFF" w:themeFill="background1"/>
              <w:spacing w:after="0" w:line="240" w:lineRule="auto"/>
              <w:contextualSpacing/>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Програмне забезпечення</w:t>
            </w:r>
          </w:p>
        </w:tc>
        <w:tc>
          <w:tcPr>
            <w:tcW w:w="5245" w:type="dxa"/>
            <w:tcBorders>
              <w:top w:val="single" w:sz="4" w:space="0" w:color="auto"/>
              <w:left w:val="nil"/>
              <w:bottom w:val="nil"/>
              <w:right w:val="nil"/>
            </w:tcBorders>
            <w:hideMark/>
          </w:tcPr>
          <w:p w14:paraId="71C0B2B1" w14:textId="77777777" w:rsidR="001E3037" w:rsidRPr="001E3037" w:rsidRDefault="001E3037" w:rsidP="001E3037">
            <w:pPr>
              <w:shd w:val="clear" w:color="auto" w:fill="FFFFFF" w:themeFill="background1"/>
              <w:spacing w:after="0" w:line="240" w:lineRule="auto"/>
              <w:contextualSpacing/>
              <w:jc w:val="right"/>
              <w:rPr>
                <w:rFonts w:ascii="Times New Roman" w:eastAsia="Calibri" w:hAnsi="Times New Roman" w:cs="Times New Roman"/>
                <w:iCs/>
                <w:sz w:val="24"/>
                <w:szCs w:val="24"/>
                <w:lang w:eastAsia="en-US"/>
              </w:rPr>
            </w:pPr>
            <w:r w:rsidRPr="001E3037">
              <w:rPr>
                <w:rFonts w:ascii="Times New Roman" w:eastAsia="Calibri" w:hAnsi="Times New Roman" w:cs="Times New Roman"/>
                <w:iCs/>
                <w:sz w:val="24"/>
                <w:szCs w:val="24"/>
                <w:lang w:eastAsia="en-US"/>
              </w:rPr>
              <w:t>1-15</w:t>
            </w:r>
          </w:p>
        </w:tc>
      </w:tr>
      <w:tr w:rsidR="001E3037" w:rsidRPr="001E3037" w14:paraId="2961CAA8" w14:textId="77777777" w:rsidTr="001E3037">
        <w:tc>
          <w:tcPr>
            <w:tcW w:w="4536" w:type="dxa"/>
            <w:tcBorders>
              <w:top w:val="nil"/>
              <w:left w:val="nil"/>
              <w:bottom w:val="single" w:sz="4" w:space="0" w:color="auto"/>
              <w:right w:val="nil"/>
            </w:tcBorders>
            <w:hideMark/>
          </w:tcPr>
          <w:p w14:paraId="3577D4D2" w14:textId="77777777" w:rsidR="001E3037" w:rsidRPr="001E3037" w:rsidRDefault="001E3037" w:rsidP="001E3037">
            <w:pPr>
              <w:shd w:val="clear" w:color="auto" w:fill="FFFFFF" w:themeFill="background1"/>
              <w:spacing w:after="0" w:line="240" w:lineRule="auto"/>
              <w:contextualSpacing/>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en-US"/>
              </w:rPr>
              <w:t>Інші нематеріальні активи</w:t>
            </w:r>
          </w:p>
        </w:tc>
        <w:tc>
          <w:tcPr>
            <w:tcW w:w="5245" w:type="dxa"/>
            <w:tcBorders>
              <w:top w:val="nil"/>
              <w:left w:val="nil"/>
              <w:bottom w:val="single" w:sz="4" w:space="0" w:color="auto"/>
              <w:right w:val="nil"/>
            </w:tcBorders>
            <w:hideMark/>
          </w:tcPr>
          <w:p w14:paraId="512C3E60" w14:textId="77777777" w:rsidR="001E3037" w:rsidRPr="001E3037" w:rsidRDefault="001E3037" w:rsidP="001E3037">
            <w:pPr>
              <w:shd w:val="clear" w:color="auto" w:fill="FFFFFF" w:themeFill="background1"/>
              <w:spacing w:after="0" w:line="240" w:lineRule="auto"/>
              <w:contextualSpacing/>
              <w:jc w:val="right"/>
              <w:rPr>
                <w:rFonts w:ascii="Times New Roman" w:eastAsia="Calibri" w:hAnsi="Times New Roman" w:cs="Times New Roman"/>
                <w:iCs/>
                <w:sz w:val="24"/>
                <w:szCs w:val="24"/>
                <w:lang w:eastAsia="en-US"/>
              </w:rPr>
            </w:pPr>
            <w:r w:rsidRPr="001E3037">
              <w:rPr>
                <w:rFonts w:ascii="Times New Roman" w:eastAsia="Calibri" w:hAnsi="Times New Roman" w:cs="Times New Roman"/>
                <w:iCs/>
                <w:sz w:val="24"/>
                <w:szCs w:val="24"/>
                <w:lang w:eastAsia="en-US"/>
              </w:rPr>
              <w:t>1-10</w:t>
            </w:r>
          </w:p>
        </w:tc>
      </w:tr>
    </w:tbl>
    <w:p w14:paraId="27A86A72"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 xml:space="preserve">Ліквідаційна вартість всіх нематеріальних активів прирівнюється нулю. </w:t>
      </w:r>
    </w:p>
    <w:p w14:paraId="030861F9"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b/>
          <w:bCs/>
          <w:sz w:val="24"/>
          <w:szCs w:val="24"/>
          <w:lang w:eastAsia="ru-RU"/>
        </w:rPr>
        <w:t>Оренда</w:t>
      </w:r>
      <w:r w:rsidRPr="001E3037">
        <w:rPr>
          <w:rFonts w:ascii="Times New Roman" w:eastAsia="Calibri" w:hAnsi="Times New Roman" w:cs="Times New Roman"/>
          <w:sz w:val="24"/>
          <w:szCs w:val="24"/>
          <w:lang w:eastAsia="ru-RU"/>
        </w:rPr>
        <w:t>. У момент укладення договору Компанія оцінює, чи є угода орендою або чи містить вона ознаки оренди, тобто визначає, передає договір право контролювати використання ідентифікованого активу протягом певного періоду часу в обмін на відшкодування.</w:t>
      </w:r>
    </w:p>
    <w:p w14:paraId="73A336AA"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b/>
          <w:bCs/>
          <w:sz w:val="24"/>
          <w:szCs w:val="24"/>
          <w:lang w:eastAsia="ru-RU"/>
        </w:rPr>
        <w:t>Компанія як орендар</w:t>
      </w:r>
      <w:r w:rsidRPr="001E3037">
        <w:rPr>
          <w:rFonts w:ascii="Times New Roman" w:eastAsia="Calibri" w:hAnsi="Times New Roman" w:cs="Times New Roman"/>
          <w:sz w:val="24"/>
          <w:szCs w:val="24"/>
          <w:lang w:eastAsia="ru-RU"/>
        </w:rPr>
        <w:t>. При визначенні строку оренди керівництво враховує усі факти та обставини, які створюють економічні стимули для використання можливості подовження договору чи відмови від можливості його припинення.</w:t>
      </w:r>
    </w:p>
    <w:p w14:paraId="57751437"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sz w:val="24"/>
          <w:szCs w:val="24"/>
          <w:lang w:eastAsia="ru-RU"/>
        </w:rPr>
        <w:t xml:space="preserve">Для оренди офісних приміщень (обладнання та транспортних засобів), як правило, найбільш значущими є такі фактори: </w:t>
      </w:r>
    </w:p>
    <w:p w14:paraId="41956782"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rPr>
      </w:pPr>
      <w:r w:rsidRPr="001E3037">
        <w:rPr>
          <w:rFonts w:ascii="Times New Roman" w:eastAsia="Times New Roman" w:hAnsi="Times New Roman" w:cs="Times New Roman"/>
          <w:sz w:val="24"/>
          <w:szCs w:val="24"/>
          <w:lang w:eastAsia="ru-RU"/>
        </w:rPr>
        <w:t xml:space="preserve">у </w:t>
      </w:r>
      <w:r w:rsidRPr="001E3037">
        <w:rPr>
          <w:rFonts w:ascii="Times New Roman" w:eastAsia="Times New Roman" w:hAnsi="Times New Roman" w:cs="Times New Roman"/>
          <w:sz w:val="24"/>
          <w:szCs w:val="24"/>
        </w:rPr>
        <w:t xml:space="preserve">Компанії, як правило, є достатня впевненість у тому, що вона подовжить (або не припинить) оренду, якщо для припинення (чи відмови від подовження) договору оренди встановлені значні штрафи. </w:t>
      </w:r>
    </w:p>
    <w:p w14:paraId="1BB0C4CA"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rPr>
      </w:pPr>
      <w:r w:rsidRPr="001E3037">
        <w:rPr>
          <w:rFonts w:ascii="Times New Roman" w:eastAsia="Times New Roman" w:hAnsi="Times New Roman" w:cs="Times New Roman"/>
          <w:sz w:val="24"/>
          <w:szCs w:val="24"/>
        </w:rPr>
        <w:lastRenderedPageBreak/>
        <w:t>у Компанії, як правило, є достатня впевненість у тому, що вона подовжить (або не припинить) оренду, якщо будь-які капіталізовані витрати на покращення орендованого активу, як очікується, матимуть істотну ліквідаційну вартість.</w:t>
      </w:r>
    </w:p>
    <w:p w14:paraId="677A35B3" w14:textId="77777777" w:rsidR="001E3037" w:rsidRPr="001E3037" w:rsidRDefault="001E3037" w:rsidP="001E3037">
      <w:pPr>
        <w:shd w:val="clear" w:color="auto" w:fill="FFFFFF" w:themeFill="background1"/>
        <w:spacing w:after="0" w:line="240" w:lineRule="auto"/>
        <w:jc w:val="both"/>
        <w:rPr>
          <w:rFonts w:ascii="Times New Roman" w:eastAsia="MS Mincho" w:hAnsi="Times New Roman" w:cs="Times New Roman"/>
          <w:b/>
          <w:sz w:val="24"/>
          <w:szCs w:val="24"/>
          <w:lang w:eastAsia="en-GB"/>
        </w:rPr>
      </w:pPr>
      <w:r w:rsidRPr="001E3037">
        <w:rPr>
          <w:rFonts w:ascii="Times New Roman" w:eastAsia="Calibri" w:hAnsi="Times New Roman" w:cs="Times New Roman"/>
          <w:b/>
          <w:bCs/>
          <w:sz w:val="24"/>
          <w:szCs w:val="24"/>
          <w:lang w:eastAsia="ru-RU"/>
        </w:rPr>
        <w:t xml:space="preserve">Звільнення з оренди. </w:t>
      </w:r>
      <w:r w:rsidRPr="001E3037">
        <w:rPr>
          <w:rFonts w:ascii="Times New Roman" w:eastAsia="Calibri" w:hAnsi="Times New Roman" w:cs="Times New Roman"/>
          <w:sz w:val="24"/>
          <w:szCs w:val="24"/>
          <w:lang w:eastAsia="ru-RU"/>
        </w:rPr>
        <w:t xml:space="preserve">Компанія застосовує звільнення від визнання щодо короткострокової оренди до своїх короткострокових договорів оренди (тобто, до договорів, за якими на дату початку оренди термін оренди становить не більше 12 місяців і які не містять права (опціону) на купівлю базового активу). Компанія також застосовує звільнення від визнання щодо оренди активів з низькою вартістю до договорів оренди базових активів вартістю в </w:t>
      </w:r>
      <w:r w:rsidRPr="001E3037">
        <w:rPr>
          <w:rFonts w:ascii="Times New Roman" w:eastAsia="Yu Mincho" w:hAnsi="Times New Roman" w:cs="Times New Roman"/>
          <w:sz w:val="24"/>
          <w:szCs w:val="24"/>
          <w:lang w:eastAsia="ru-RU"/>
        </w:rPr>
        <w:t>сумі,</w:t>
      </w:r>
      <w:r w:rsidRPr="001E3037">
        <w:rPr>
          <w:rFonts w:ascii="Times New Roman" w:eastAsia="Calibri" w:hAnsi="Times New Roman" w:cs="Times New Roman"/>
          <w:sz w:val="24"/>
          <w:szCs w:val="24"/>
          <w:lang w:eastAsia="en-US"/>
        </w:rPr>
        <w:t xml:space="preserve"> </w:t>
      </w:r>
      <w:r w:rsidRPr="001E3037">
        <w:rPr>
          <w:rFonts w:ascii="Times New Roman" w:eastAsia="Calibri" w:hAnsi="Times New Roman" w:cs="Times New Roman"/>
          <w:sz w:val="24"/>
          <w:szCs w:val="24"/>
          <w:lang w:eastAsia="ru-RU"/>
        </w:rPr>
        <w:t xml:space="preserve">що є гривневим еквівалентом 5 000 </w:t>
      </w:r>
      <w:proofErr w:type="spellStart"/>
      <w:r w:rsidRPr="001E3037">
        <w:rPr>
          <w:rFonts w:ascii="Times New Roman" w:eastAsia="Calibri" w:hAnsi="Times New Roman" w:cs="Times New Roman"/>
          <w:sz w:val="24"/>
          <w:szCs w:val="24"/>
          <w:lang w:eastAsia="ru-RU"/>
        </w:rPr>
        <w:t>дол</w:t>
      </w:r>
      <w:proofErr w:type="spellEnd"/>
      <w:r w:rsidRPr="001E3037">
        <w:rPr>
          <w:rFonts w:ascii="Times New Roman" w:eastAsia="Calibri" w:hAnsi="Times New Roman" w:cs="Times New Roman"/>
          <w:sz w:val="24"/>
          <w:szCs w:val="24"/>
          <w:lang w:eastAsia="ru-RU"/>
        </w:rPr>
        <w:t>. США на дату договору оренди. Орендні платежі по короткостроковій оренді, оренді активів з низькою вартістю  визнаються як витрати лінійним методом протягом терміну оренди. Незалежно від вартості IT-техніку, предмети меблів, інструменти та інвентар Компанія відносить до базових активів із низькою вартістю.</w:t>
      </w:r>
    </w:p>
    <w:p w14:paraId="566AF655"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sz w:val="24"/>
          <w:szCs w:val="24"/>
        </w:rPr>
      </w:pPr>
      <w:r w:rsidRPr="001E3037">
        <w:rPr>
          <w:rFonts w:ascii="Times New Roman" w:eastAsia="Times New Roman" w:hAnsi="Times New Roman" w:cs="Times New Roman"/>
          <w:b/>
          <w:sz w:val="24"/>
          <w:szCs w:val="24"/>
          <w:lang w:eastAsia="ru-RU"/>
        </w:rPr>
        <w:t>Податок на прибуток.</w:t>
      </w:r>
      <w:r w:rsidRPr="001E3037">
        <w:rPr>
          <w:rFonts w:ascii="Times New Roman" w:eastAsia="Times New Roman" w:hAnsi="Times New Roman" w:cs="Times New Roman"/>
          <w:sz w:val="24"/>
          <w:szCs w:val="24"/>
          <w:lang w:eastAsia="ru-RU"/>
        </w:rPr>
        <w:t xml:space="preserve"> Податок на прибуток наведений у фінансовій звітності відповідно до законодавства України, яке вступило в дію або повинно бути введено в дію на звітну дату. </w:t>
      </w:r>
      <w:r w:rsidRPr="001E3037">
        <w:rPr>
          <w:rFonts w:ascii="Times New Roman" w:eastAsia="Times New Roman" w:hAnsi="Times New Roman" w:cs="Times New Roman"/>
          <w:sz w:val="24"/>
          <w:szCs w:val="24"/>
        </w:rPr>
        <w:t>Витрати з податку на прибуток включають поточні податки та відстрочене оподаткування та відображаються у складі прибутку чи збитку за рік, якщо тільки вони не мають бути відображені в іншому сукупному доході або безпосередньо у складі капіталу у зв’язку з тим, що вони стосуються операцій, які також відображені у цьому самому або іншому періоді в іншому сукупному доході або безпосередньо у складі капіталу.</w:t>
      </w:r>
    </w:p>
    <w:p w14:paraId="607900B4"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sz w:val="24"/>
          <w:szCs w:val="24"/>
          <w:lang w:val="ru-RU"/>
        </w:rPr>
      </w:pPr>
      <w:r w:rsidRPr="001E3037">
        <w:rPr>
          <w:rFonts w:ascii="Times New Roman" w:eastAsia="Times New Roman" w:hAnsi="Times New Roman" w:cs="Times New Roman"/>
          <w:b/>
          <w:bCs/>
          <w:sz w:val="24"/>
          <w:szCs w:val="24"/>
        </w:rPr>
        <w:t>Відстрочений податок на прибуток</w:t>
      </w:r>
      <w:r w:rsidRPr="001E3037">
        <w:rPr>
          <w:rFonts w:ascii="Times New Roman" w:eastAsia="Times New Roman" w:hAnsi="Times New Roman" w:cs="Times New Roman"/>
          <w:sz w:val="24"/>
          <w:szCs w:val="24"/>
          <w:lang w:val="ru-RU"/>
        </w:rPr>
        <w:t xml:space="preserve">. </w:t>
      </w:r>
      <w:r w:rsidRPr="001E3037">
        <w:rPr>
          <w:rFonts w:ascii="Times New Roman" w:eastAsia="Times New Roman" w:hAnsi="Times New Roman" w:cs="Times New Roman"/>
          <w:sz w:val="24"/>
          <w:szCs w:val="24"/>
        </w:rPr>
        <w:t>Визнаний відстрочений податковий актив являє собою суму податку на прибуток, яка може бути зарахована проти майбутніх податків на прибуток, і відображається у звіті про фінансовий стан.</w:t>
      </w:r>
      <w:r w:rsidRPr="001E3037">
        <w:rPr>
          <w:rFonts w:ascii="Times New Roman" w:eastAsia="Times New Roman" w:hAnsi="Times New Roman" w:cs="Times New Roman"/>
          <w:sz w:val="24"/>
          <w:szCs w:val="24"/>
          <w:lang w:val="ru-RU"/>
        </w:rPr>
        <w:t xml:space="preserve"> </w:t>
      </w:r>
      <w:r w:rsidRPr="001E3037">
        <w:rPr>
          <w:rFonts w:ascii="Times New Roman" w:eastAsia="Times New Roman" w:hAnsi="Times New Roman" w:cs="Times New Roman"/>
          <w:sz w:val="24"/>
          <w:szCs w:val="24"/>
        </w:rPr>
        <w:t xml:space="preserve">Оцінка майбутніх оподатковуваних прибутків та суми податкового кредиту, використання якого є можливим у майбутньому, базується на середньостроковому плані та результатах його екстраполяції на майбутні періоди. </w:t>
      </w:r>
    </w:p>
    <w:p w14:paraId="1D1CF3D3"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sz w:val="24"/>
          <w:szCs w:val="24"/>
        </w:rPr>
      </w:pPr>
      <w:r w:rsidRPr="001E3037">
        <w:rPr>
          <w:rFonts w:ascii="Times New Roman" w:eastAsia="Times New Roman" w:hAnsi="Times New Roman" w:cs="Times New Roman"/>
          <w:b/>
          <w:sz w:val="24"/>
          <w:szCs w:val="24"/>
          <w:lang w:eastAsia="ru-RU"/>
        </w:rPr>
        <w:t xml:space="preserve">Податок на додану вартість (ПДВ). </w:t>
      </w:r>
      <w:r w:rsidRPr="001E3037">
        <w:rPr>
          <w:rFonts w:ascii="Times New Roman" w:eastAsia="Times New Roman" w:hAnsi="Times New Roman" w:cs="Times New Roman"/>
          <w:sz w:val="24"/>
          <w:szCs w:val="24"/>
          <w:lang w:eastAsia="ru-RU"/>
        </w:rPr>
        <w:t>ПДВ з операцій, які здійснює Компанія, стягується за наступними ставками: 20% при продажу на території Україні та імпорті товарів, робіт чи послуг та 0% при експорті товарів та виконанні робіт або наданні послуг за межі України. Податкове зобов’язання з ПДВ дорівнює загальній сумі ПДВ, акумульованій за звітний період, і виникає на дату відвантаження товарів клієнту або на дату надходження коштів від клієнта залежно від того, яка подія відбулася раніше. Податковий кредит з ПДВ – це сума, на яку платник податку має право зменшити свої зобов’язання з ПДВ за звітний період. Право на податковий кредит з ПДВ виникає в момент  отримання податкової накладної, яка видається в момент надходження оплати постачальнику, або в момент отримання товарів, робіт, послуг залежно від того, яка подія відбувається раніше. Відповідно до Податкового кодексу України тимчасово, до 1 січня 2026 року, платники податку, які здійснюють постачання, передачу, розподіл електричної та/або теплової енергії, надають послуги із забезпечення загальносуспільних інтересів у процесі функціонування ринку електричної енергії та/або послуги із зменшення навантаження відповідно до </w:t>
      </w:r>
      <w:hyperlink r:id="rId8" w:tgtFrame="_blank" w:history="1">
        <w:r w:rsidRPr="001E3037">
          <w:rPr>
            <w:rFonts w:ascii="Times New Roman" w:eastAsia="Times New Roman" w:hAnsi="Times New Roman" w:cs="Times New Roman"/>
            <w:sz w:val="24"/>
            <w:szCs w:val="24"/>
            <w:lang w:eastAsia="ru-RU"/>
          </w:rPr>
          <w:t>Закону України</w:t>
        </w:r>
      </w:hyperlink>
      <w:r w:rsidRPr="001E3037">
        <w:rPr>
          <w:rFonts w:ascii="Times New Roman" w:eastAsia="Times New Roman" w:hAnsi="Times New Roman" w:cs="Times New Roman"/>
          <w:sz w:val="24"/>
          <w:szCs w:val="24"/>
          <w:lang w:eastAsia="ru-RU"/>
        </w:rPr>
        <w:t xml:space="preserve"> "Про ринок електричної енергії", постачання вугілля та/або продуктів його збагачення, надають послуги з централізованого водопостачання та водовідведення, нараховують плату за абонентське обслуговування, визначають дату виникнення податкових зобов’язань та податкового кредиту за касовим методом. Нереалізовані податковий кредит та зобов’язання з ПДВ відображається в Звіті про фінансовий стан на </w:t>
      </w:r>
      <w:proofErr w:type="spellStart"/>
      <w:r w:rsidRPr="001E3037">
        <w:rPr>
          <w:rFonts w:ascii="Times New Roman" w:eastAsia="Times New Roman" w:hAnsi="Times New Roman" w:cs="Times New Roman"/>
          <w:sz w:val="24"/>
          <w:szCs w:val="24"/>
          <w:lang w:eastAsia="ru-RU"/>
        </w:rPr>
        <w:t>нетто</w:t>
      </w:r>
      <w:proofErr w:type="spellEnd"/>
      <w:r w:rsidRPr="001E3037">
        <w:rPr>
          <w:rFonts w:ascii="Times New Roman" w:eastAsia="Times New Roman" w:hAnsi="Times New Roman" w:cs="Times New Roman"/>
          <w:sz w:val="24"/>
          <w:szCs w:val="24"/>
          <w:lang w:eastAsia="ru-RU"/>
        </w:rPr>
        <w:t xml:space="preserve">-основі. У тих випадках, коли під знецінення дебіторської заборгованості був створений резерв під очікувані кредитні збитки, збиток від знецінення обліковується за </w:t>
      </w:r>
      <w:r w:rsidRPr="001E3037">
        <w:rPr>
          <w:rFonts w:ascii="Times New Roman" w:eastAsia="Times New Roman" w:hAnsi="Times New Roman" w:cs="Times New Roman"/>
          <w:sz w:val="24"/>
          <w:szCs w:val="24"/>
        </w:rPr>
        <w:t>валовою сумою заборгованості, включаючи ПДВ.</w:t>
      </w:r>
    </w:p>
    <w:p w14:paraId="7AC2B7D8"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sz w:val="24"/>
          <w:szCs w:val="24"/>
        </w:rPr>
      </w:pPr>
      <w:r w:rsidRPr="001E3037">
        <w:rPr>
          <w:rFonts w:ascii="Times New Roman" w:eastAsia="Times New Roman" w:hAnsi="Times New Roman" w:cs="Times New Roman"/>
          <w:b/>
          <w:bCs/>
          <w:sz w:val="24"/>
          <w:szCs w:val="24"/>
        </w:rPr>
        <w:t>Запаси.</w:t>
      </w:r>
      <w:r w:rsidRPr="001E3037">
        <w:rPr>
          <w:rFonts w:ascii="Times New Roman" w:eastAsia="Times New Roman" w:hAnsi="Times New Roman" w:cs="Times New Roman"/>
          <w:sz w:val="24"/>
          <w:szCs w:val="24"/>
        </w:rPr>
        <w:t xml:space="preserve"> У Звіті про фінансовий стан запаси  враховуються за собівартістю або чистою вартістю реалізації залежно від того, яка з цих сум менша. Чиста вартість реалізації – це розрахункова ціна реалізації у ході нормального ведення бізнесу за вирахуванням оціночних витрат на доведення запасів до завершеного стану та витрат на збут.</w:t>
      </w:r>
    </w:p>
    <w:p w14:paraId="1B13E3A4"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sz w:val="24"/>
          <w:szCs w:val="24"/>
        </w:rPr>
      </w:pPr>
      <w:r w:rsidRPr="001E3037">
        <w:rPr>
          <w:rFonts w:ascii="Times New Roman" w:eastAsia="Times New Roman" w:hAnsi="Times New Roman" w:cs="Times New Roman"/>
          <w:b/>
          <w:bCs/>
          <w:sz w:val="24"/>
          <w:szCs w:val="24"/>
        </w:rPr>
        <w:t>Списання запасів.</w:t>
      </w:r>
      <w:r w:rsidRPr="001E3037">
        <w:rPr>
          <w:rFonts w:ascii="Times New Roman" w:eastAsia="Times New Roman" w:hAnsi="Times New Roman" w:cs="Times New Roman"/>
          <w:sz w:val="24"/>
          <w:szCs w:val="24"/>
        </w:rPr>
        <w:t xml:space="preserve">  Компанія при списанні запасів використовує метод ФІФО. Компанія використовує один і той же метод списання для всіх одиниць запасів, які мають однакове призначення та однакові умови використання.</w:t>
      </w:r>
    </w:p>
    <w:p w14:paraId="6510BBF4"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sz w:val="24"/>
          <w:szCs w:val="24"/>
        </w:rPr>
      </w:pPr>
      <w:r w:rsidRPr="001E3037">
        <w:rPr>
          <w:rFonts w:ascii="Times New Roman" w:eastAsia="Times New Roman" w:hAnsi="Times New Roman" w:cs="Times New Roman"/>
          <w:sz w:val="24"/>
          <w:szCs w:val="24"/>
        </w:rPr>
        <w:t xml:space="preserve">Вартість малоцінних і швидкозношуваних предметів (МШП) повністю списується на відповідну статтю витрат при їх передачі в експлуатацію. </w:t>
      </w:r>
    </w:p>
    <w:p w14:paraId="4E077461" w14:textId="77777777" w:rsidR="001E3037" w:rsidRPr="001E3037" w:rsidRDefault="001E3037" w:rsidP="001E3037">
      <w:pPr>
        <w:shd w:val="clear" w:color="auto" w:fill="FFFFFF" w:themeFill="background1"/>
        <w:spacing w:after="0" w:line="240" w:lineRule="auto"/>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b/>
          <w:bCs/>
          <w:color w:val="000000"/>
          <w:sz w:val="24"/>
          <w:szCs w:val="24"/>
          <w:lang w:eastAsia="en-US"/>
        </w:rPr>
        <w:lastRenderedPageBreak/>
        <w:t xml:space="preserve">Фінансові інструменти. </w:t>
      </w:r>
    </w:p>
    <w:p w14:paraId="0F0886EE"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b/>
          <w:bCs/>
          <w:color w:val="000000"/>
          <w:sz w:val="24"/>
          <w:szCs w:val="24"/>
          <w:lang w:eastAsia="en-US"/>
        </w:rPr>
        <w:t xml:space="preserve">Визнання фінансових активів. </w:t>
      </w:r>
      <w:r w:rsidRPr="001E3037">
        <w:rPr>
          <w:rFonts w:ascii="Times New Roman" w:eastAsia="Calibri" w:hAnsi="Times New Roman" w:cs="Times New Roman"/>
          <w:color w:val="000000"/>
          <w:sz w:val="24"/>
          <w:szCs w:val="24"/>
          <w:lang w:eastAsia="en-US"/>
        </w:rPr>
        <w:t>Компанія визнає фінансовий актив в своєму Звіті про фінансовий стан тоді і тільки тоді, коли Компанія стає стороною за договором, що визначає умови відповідного інструмента.</w:t>
      </w:r>
    </w:p>
    <w:p w14:paraId="552D1C32"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 xml:space="preserve">Купівля або продаж фінансових активів, здійснена Компанією на стандартних умовах, визнається з використанням методу обліку за датою розрахунку. </w:t>
      </w:r>
    </w:p>
    <w:p w14:paraId="3E9F8BCC"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b/>
          <w:bCs/>
          <w:color w:val="000000"/>
          <w:sz w:val="24"/>
          <w:szCs w:val="24"/>
          <w:lang w:eastAsia="en-US"/>
        </w:rPr>
        <w:t xml:space="preserve">Первісна оцінка фінансових активів. </w:t>
      </w:r>
      <w:r w:rsidRPr="001E3037">
        <w:rPr>
          <w:rFonts w:ascii="Times New Roman" w:eastAsia="Calibri" w:hAnsi="Times New Roman" w:cs="Times New Roman"/>
          <w:color w:val="000000"/>
          <w:sz w:val="24"/>
          <w:szCs w:val="24"/>
          <w:lang w:eastAsia="en-US"/>
        </w:rPr>
        <w:t xml:space="preserve">Фінансовий актив під час первісного визнання Компанія оцінює </w:t>
      </w:r>
      <w:r w:rsidRPr="001E3037">
        <w:rPr>
          <w:rFonts w:ascii="Times New Roman" w:eastAsia="Calibri" w:hAnsi="Times New Roman" w:cs="Times New Roman"/>
          <w:i/>
          <w:iCs/>
          <w:color w:val="000000"/>
          <w:sz w:val="24"/>
          <w:szCs w:val="24"/>
          <w:lang w:eastAsia="en-US"/>
        </w:rPr>
        <w:t>за справедливою вартістю</w:t>
      </w:r>
      <w:r w:rsidRPr="001E3037">
        <w:rPr>
          <w:rFonts w:ascii="Times New Roman" w:eastAsia="Calibri" w:hAnsi="Times New Roman" w:cs="Times New Roman"/>
          <w:color w:val="000000"/>
          <w:sz w:val="24"/>
          <w:szCs w:val="24"/>
          <w:lang w:eastAsia="en-US"/>
        </w:rPr>
        <w:t>, збільшеною на суму витрат на угоду, що напряму відносяться до придбання або випуску фінансового активу, окрім фінансового активу, оцінюваного за справедливою вартістю через прибуток або збиток. </w:t>
      </w:r>
    </w:p>
    <w:p w14:paraId="09C2DE97"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Методи оцінки, такі як модель дисконтування грошових потоків, а також моделі, основані на даних аналогічних операцій, що здійснюються на ринкових умовах, або на результатах аналізу фінансових даних об'єкта інвестицій, використовуються для визначення справедливої вартості окремих фінансових інструментів, для яких ринкова інформація про ціну угод відсутня. За відсутності аналогічних фінансових інструментів для оцінки справедливої вартості довгострокових фінансових активів були застосовані професійні судження.</w:t>
      </w:r>
    </w:p>
    <w:p w14:paraId="13E1F34A"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Для дисконтування майбутніх грошових виплат або надходжень Компанія використовує ставку залучення додаткових позикових коштів, яка розраховується, з урахуванням періоду запозичення як середня ставка за півроку на підставі вартості кредитів за даними статистичної звітності банків України (без урахування овердрафтів), опублікованих на офіційному сайті НБУ. У разі відсутності зазначеної статистичної інформації, опублікованої на офіційному сайті НБУ, для дисконтування майбутніх грошових виплат чи надходжень Компанія використовує середню відсоткову ставку за новими кредитами нефінансовим корпораціям (у розрізі видів валют та строків погашення) опублікованій на офіційному сайті НБУ, за 6 місяців, які передують місяцю здійснення операції, якщо інше не передбачено іншими рішеннями управління Компанії. </w:t>
      </w:r>
    </w:p>
    <w:p w14:paraId="5E3F2CB5"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Прибуток або збиток при початковому визнанні визнається лише у тому випадку, якщо існує різниця між справедливою вартістю та ціною угоди, підтвердженням якої можуть бути інші поточні угоди з тим самим фінансовим інструментом, що спостерігаються на ринку, або методики оцінки, які у якості базових даних використовують лише дані з відкритих ринків.</w:t>
      </w:r>
    </w:p>
    <w:p w14:paraId="38A2F8E4"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b/>
          <w:bCs/>
          <w:color w:val="000000"/>
          <w:sz w:val="24"/>
          <w:szCs w:val="24"/>
          <w:lang w:eastAsia="en-US"/>
        </w:rPr>
        <w:t>Подальша оцінка фінансових активів</w:t>
      </w:r>
      <w:r w:rsidRPr="001E3037">
        <w:rPr>
          <w:rFonts w:ascii="Times New Roman" w:eastAsia="Calibri" w:hAnsi="Times New Roman" w:cs="Times New Roman"/>
          <w:b/>
          <w:bCs/>
          <w:i/>
          <w:iCs/>
          <w:color w:val="000000"/>
          <w:sz w:val="24"/>
          <w:szCs w:val="24"/>
          <w:lang w:eastAsia="en-US"/>
        </w:rPr>
        <w:t>.</w:t>
      </w:r>
      <w:r w:rsidRPr="001E3037">
        <w:rPr>
          <w:rFonts w:ascii="Times New Roman" w:eastAsia="Calibri" w:hAnsi="Times New Roman" w:cs="Times New Roman"/>
          <w:color w:val="000000"/>
          <w:sz w:val="24"/>
          <w:szCs w:val="24"/>
          <w:lang w:eastAsia="en-US"/>
        </w:rPr>
        <w:t xml:space="preserve"> Після первісного визнання Компанія оцінює фінансовий актив за: </w:t>
      </w:r>
    </w:p>
    <w:p w14:paraId="5F331433" w14:textId="77777777" w:rsidR="001E3037" w:rsidRPr="001E3037" w:rsidRDefault="001E3037" w:rsidP="001E3037">
      <w:pPr>
        <w:shd w:val="clear" w:color="auto" w:fill="FFFFFF" w:themeFill="background1"/>
        <w:spacing w:after="0" w:line="240" w:lineRule="auto"/>
        <w:ind w:firstLine="705"/>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а) амортизованою вартістю; </w:t>
      </w:r>
    </w:p>
    <w:p w14:paraId="459ACC68" w14:textId="77777777" w:rsidR="001E3037" w:rsidRPr="001E3037" w:rsidRDefault="001E3037" w:rsidP="001E3037">
      <w:pPr>
        <w:shd w:val="clear" w:color="auto" w:fill="FFFFFF" w:themeFill="background1"/>
        <w:spacing w:after="0" w:line="240" w:lineRule="auto"/>
        <w:ind w:firstLine="705"/>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б) справедливою вартістю через інший сукупний дохід; або </w:t>
      </w:r>
    </w:p>
    <w:p w14:paraId="5EA0907D" w14:textId="77777777" w:rsidR="001E3037" w:rsidRPr="001E3037" w:rsidRDefault="001E3037" w:rsidP="001E3037">
      <w:pPr>
        <w:shd w:val="clear" w:color="auto" w:fill="FFFFFF" w:themeFill="background1"/>
        <w:spacing w:after="0" w:line="240" w:lineRule="auto"/>
        <w:ind w:firstLine="705"/>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в) справедливою вартістю через прибуток або збиток. </w:t>
      </w:r>
    </w:p>
    <w:p w14:paraId="50D3FC07"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b/>
          <w:bCs/>
          <w:color w:val="000000"/>
          <w:sz w:val="24"/>
          <w:szCs w:val="24"/>
          <w:lang w:eastAsia="en-US"/>
        </w:rPr>
        <w:t xml:space="preserve">Знецінення фінансових активів. </w:t>
      </w:r>
      <w:r w:rsidRPr="001E3037">
        <w:rPr>
          <w:rFonts w:ascii="Times New Roman" w:eastAsia="Calibri" w:hAnsi="Times New Roman" w:cs="Times New Roman"/>
          <w:color w:val="000000"/>
          <w:sz w:val="24"/>
          <w:szCs w:val="24"/>
          <w:lang w:eastAsia="en-US"/>
        </w:rPr>
        <w:t xml:space="preserve">Компанія визнає </w:t>
      </w:r>
      <w:r w:rsidRPr="001E3037">
        <w:rPr>
          <w:rFonts w:ascii="Times New Roman" w:eastAsia="Calibri" w:hAnsi="Times New Roman" w:cs="Times New Roman"/>
          <w:i/>
          <w:iCs/>
          <w:color w:val="000000"/>
          <w:sz w:val="24"/>
          <w:szCs w:val="24"/>
          <w:lang w:eastAsia="en-US"/>
        </w:rPr>
        <w:t>оціночний резерв</w:t>
      </w:r>
      <w:r w:rsidRPr="001E3037">
        <w:rPr>
          <w:rFonts w:ascii="Times New Roman" w:eastAsia="Calibri" w:hAnsi="Times New Roman" w:cs="Times New Roman"/>
          <w:color w:val="000000"/>
          <w:sz w:val="24"/>
          <w:szCs w:val="24"/>
          <w:lang w:eastAsia="en-US"/>
        </w:rPr>
        <w:t xml:space="preserve"> під очікувані кредитні збитки за: </w:t>
      </w:r>
    </w:p>
    <w:p w14:paraId="6F78729B" w14:textId="77777777" w:rsidR="001E3037" w:rsidRPr="001E3037" w:rsidRDefault="001E3037" w:rsidP="001E3037">
      <w:pPr>
        <w:shd w:val="clear" w:color="auto" w:fill="FFFFFF" w:themeFill="background1"/>
        <w:spacing w:after="0" w:line="240" w:lineRule="auto"/>
        <w:ind w:firstLine="705"/>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а) фінансовими активами, що оцінюються за амортизованою вартістю; </w:t>
      </w:r>
    </w:p>
    <w:p w14:paraId="7AD18AE2" w14:textId="77777777" w:rsidR="001E3037" w:rsidRPr="001E3037" w:rsidRDefault="001E3037" w:rsidP="001E3037">
      <w:pPr>
        <w:shd w:val="clear" w:color="auto" w:fill="FFFFFF" w:themeFill="background1"/>
        <w:spacing w:after="0" w:line="240" w:lineRule="auto"/>
        <w:ind w:firstLine="705"/>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б) борговими фінансовими активами, що оцінюються за справедливою вартістю через інший сукупний дохід. </w:t>
      </w:r>
    </w:p>
    <w:p w14:paraId="53C9F391"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Під порядок знецінення підпадають: </w:t>
      </w:r>
    </w:p>
    <w:p w14:paraId="0591D812" w14:textId="77777777" w:rsidR="001E3037" w:rsidRPr="001E3037" w:rsidRDefault="001E3037" w:rsidP="001E3037">
      <w:pPr>
        <w:shd w:val="clear" w:color="auto" w:fill="FFFFFF" w:themeFill="background1"/>
        <w:spacing w:after="0" w:line="240" w:lineRule="auto"/>
        <w:ind w:firstLine="705"/>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а) видані позики; </w:t>
      </w:r>
    </w:p>
    <w:p w14:paraId="471AEE93" w14:textId="77777777" w:rsidR="001E3037" w:rsidRPr="001E3037" w:rsidRDefault="001E3037" w:rsidP="001E3037">
      <w:pPr>
        <w:shd w:val="clear" w:color="auto" w:fill="FFFFFF" w:themeFill="background1"/>
        <w:spacing w:after="0" w:line="240" w:lineRule="auto"/>
        <w:ind w:firstLine="705"/>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б) дебіторська заборгованість, визнана відповідно до МСФЗ (IFRS) 15; </w:t>
      </w:r>
    </w:p>
    <w:p w14:paraId="6F3F548B" w14:textId="77777777" w:rsidR="001E3037" w:rsidRPr="001E3037" w:rsidRDefault="001E3037" w:rsidP="001E3037">
      <w:pPr>
        <w:shd w:val="clear" w:color="auto" w:fill="FFFFFF" w:themeFill="background1"/>
        <w:spacing w:after="0" w:line="240" w:lineRule="auto"/>
        <w:ind w:firstLine="705"/>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в) активи за договором, визнані відповідно до МСФЗ (IFRS) 15; </w:t>
      </w:r>
    </w:p>
    <w:p w14:paraId="6B9B3BD9"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b/>
          <w:bCs/>
          <w:sz w:val="24"/>
          <w:szCs w:val="24"/>
          <w:lang w:eastAsia="en-US"/>
        </w:rPr>
        <w:t>Оцінка очікуваних кредитних збитків</w:t>
      </w:r>
      <w:r w:rsidRPr="001E3037">
        <w:rPr>
          <w:rFonts w:ascii="Times New Roman" w:eastAsia="Calibri" w:hAnsi="Times New Roman" w:cs="Times New Roman"/>
          <w:sz w:val="24"/>
          <w:szCs w:val="24"/>
          <w:lang w:eastAsia="en-US"/>
        </w:rPr>
        <w:t xml:space="preserve"> – це суттєва оцінка, яка передбачає визначення методології оцінки, моделей та вхідних параметрів. Наступні компоненти мають значний вплив на оціночний резерв під кредитні збитки: визначення дефолту, значне підвищення кредитного ризику, ймовірність дефолту, заборгованість на момент дефолту і розмір збитку в разі дефолту, а також моделі макроекономічних сценаріїв. Компанія регулярно аналізує та перевіряє коректність моделей і вхідних параметрів для зменшення різниці між оцінкою очікуваного кредитного збитку та фактичним кредитним збитком. </w:t>
      </w:r>
    </w:p>
    <w:p w14:paraId="3D53EEA4"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 xml:space="preserve">Керівництво оцінює очікувані кредитні збитки на основі аналізу окремих заборгованостей. Фактори, що приймаються до уваги, включають аналіз строків погашення торгової та іншої дебіторської </w:t>
      </w:r>
      <w:r w:rsidRPr="001E3037">
        <w:rPr>
          <w:rFonts w:ascii="Times New Roman" w:eastAsia="Calibri" w:hAnsi="Times New Roman" w:cs="Times New Roman"/>
          <w:sz w:val="24"/>
          <w:szCs w:val="24"/>
          <w:lang w:eastAsia="en-US"/>
        </w:rPr>
        <w:lastRenderedPageBreak/>
        <w:t>заборгованості порівняно з умовами контрактів та фінансовим становищем дебітора та історію платежів клієнта. Якщо фактичні надходження будуть меншими за очікування керівництва, Компанії потрібно буде визнати додаткові витрати на створення резерву під очікувані кредитні збитки.</w:t>
      </w:r>
    </w:p>
    <w:p w14:paraId="57F6D854"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Станом на кожну звітну дату Компанія оцінює, чи значно збільшився кредитний ризик за фінансовим інструментом з моменту його первісного визнання.</w:t>
      </w:r>
    </w:p>
    <w:p w14:paraId="33D5E4AF"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color w:val="000000"/>
          <w:sz w:val="24"/>
          <w:szCs w:val="24"/>
          <w:lang w:eastAsia="en-US"/>
        </w:rPr>
        <w:t>При визначенні того, чи збільшився кредитний ризик фінансового активу з моменту первісного визнання та при оцінці очікуваних кредитних збитків (ECL), Компанія бере до уваги обґрунтовану та підтримувану інформацію, що є актуальною та доступною без надмірних витрат або зусиль. Це включає в себе як кількісну, так і якісну інформацію та аналіз, засновані на історичному досвіді Компанії та обґрунтованій кредитній оцінці. </w:t>
      </w:r>
    </w:p>
    <w:p w14:paraId="2FB2E312"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Очікувані кредитні збитки можуть бути: </w:t>
      </w:r>
    </w:p>
    <w:p w14:paraId="7CBDE6AD"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E3037">
        <w:rPr>
          <w:rFonts w:ascii="Times New Roman" w:eastAsia="Times New Roman" w:hAnsi="Times New Roman" w:cs="Times New Roman"/>
          <w:sz w:val="24"/>
          <w:szCs w:val="24"/>
          <w:lang w:eastAsia="ru-RU"/>
        </w:rPr>
        <w:t>12-місячні ECL: це ECL, які є наслідком можливих подій протягом 12 місяців після звітної дати; і </w:t>
      </w:r>
    </w:p>
    <w:p w14:paraId="1C478372"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E3037">
        <w:rPr>
          <w:rFonts w:ascii="Times New Roman" w:eastAsia="Times New Roman" w:hAnsi="Times New Roman" w:cs="Times New Roman"/>
          <w:sz w:val="24"/>
          <w:szCs w:val="24"/>
          <w:lang w:eastAsia="ru-RU"/>
        </w:rPr>
        <w:t>ECL за весь строк дії: це ECL, що є результатом усіх можливих подій протягом очікуваного терміну дії фінансового інструменту. </w:t>
      </w:r>
    </w:p>
    <w:p w14:paraId="7E8A64FB"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val="ru-RU" w:eastAsia="en-US"/>
        </w:rPr>
      </w:pPr>
      <w:r w:rsidRPr="001E3037">
        <w:rPr>
          <w:rFonts w:ascii="Times New Roman" w:eastAsia="Calibri" w:hAnsi="Times New Roman" w:cs="Times New Roman"/>
          <w:sz w:val="24"/>
          <w:szCs w:val="24"/>
          <w:lang w:eastAsia="en-US"/>
        </w:rPr>
        <w:t>Для визначення значного підвищення кредитного ризику Компанія порівнює ризик дефолту протягом очікуваного строку фінансового інструменту станом на звітну дату із ризиком дефолту на дату початкового визнання. У ході оцінки враховується відносне підвищення кредитного ризику, а не конкретний рівень кредитного ризику станом на кінець звітного періоду.</w:t>
      </w:r>
    </w:p>
    <w:p w14:paraId="1E50F6B5"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val="ru-RU" w:eastAsia="en-US"/>
        </w:rPr>
      </w:pPr>
      <w:r w:rsidRPr="001E3037">
        <w:rPr>
          <w:rFonts w:ascii="Times New Roman" w:eastAsia="Calibri" w:hAnsi="Times New Roman" w:cs="Times New Roman"/>
          <w:sz w:val="24"/>
          <w:szCs w:val="24"/>
          <w:lang w:eastAsia="en-US"/>
        </w:rPr>
        <w:t>Для всіх інших інструментів Компанія застосовує триступеневу модель знецінення, засновану на зміні кредитного ризику з моменту первісного визнання. Якщо не було істотного збільшення кредитного ризику фінансового активу з моменту первісного визнання або   кредитний ризик сам по собі низький на дату складання звітності, то фінансовий актив класифікуються на першому етапі як «фінансовий активів з низьким кредитним ризиком». Компанія також використовує припущення, що кредитний ризик за фінансовим інструментом не збільшився значно з моменту первісного визнання, якщо було визначено, що фінансовий інструмент має низький кредитний ризик станом на звітну дату.  </w:t>
      </w:r>
    </w:p>
    <w:p w14:paraId="23154B9B"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Для фінансових активів на етапі 1 їх ECL визначається з урахуванням можливих подій протягом наступних 12 місяців або до погашення заборгованості ("12 місячний ECL").  Якщо Компанія визначає значне збільшення кредитного ризику фінансового активу з моменту його первісного визнання, актив переноситься на Етап 2 («Значне збільшення кредитного ризику"). При цьому Компанія визнає резерв під очікувані кредитні збитки за даним фінансовим інструментом в сумі, що дорівнює очікуваним кредитним збиткам на довічній основі та враховуючи контрактний термін погашення, але зваживши на збільшення кредитного ризику. На Етапі 3 («кредитно-знецінений актив») його ECL оцінюється на довічній основі.  </w:t>
      </w:r>
    </w:p>
    <w:p w14:paraId="03024896"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 xml:space="preserve">На звітну дату в залежності від змін в платіжній дисципліні покупця оновлюються історичні ймовірності дефолтів за минулі періоди, що спостерігаються, аналізуються зміни в прогнозних оцінках і на цій основі переглядаються коефіцієнти кредитного ризику. При нарахуванні оціночного резерву керівництвом використовується також додаткова інформація, яка піддається аналізу. </w:t>
      </w:r>
    </w:p>
    <w:p w14:paraId="09A75CB7"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Компанія відображає в прибутку або збитку зміни очікуваних кредитних збитків на кожну звітну дату, щоб відобразити зміни в кредитному ризику після первісного визнання.  </w:t>
      </w:r>
    </w:p>
    <w:p w14:paraId="749C9120"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Збитки від знецінення, пов'язані з торговою та іншою дебіторською заборгованістю, включаючи договірні активи, відображаються як частина інших операційних витрат, збитки від знецінення фінансової заборгованості - в складі інших витрат у Звіті фінансовий результат. </w:t>
      </w:r>
    </w:p>
    <w:p w14:paraId="357875BF"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b/>
          <w:bCs/>
          <w:color w:val="000000"/>
          <w:sz w:val="24"/>
          <w:szCs w:val="24"/>
          <w:lang w:eastAsia="en-US"/>
        </w:rPr>
        <w:t xml:space="preserve">Кредитно-знецінені фінансові активи. </w:t>
      </w:r>
      <w:r w:rsidRPr="001E3037">
        <w:rPr>
          <w:rFonts w:ascii="Times New Roman" w:eastAsia="Calibri" w:hAnsi="Times New Roman" w:cs="Times New Roman"/>
          <w:color w:val="000000"/>
          <w:sz w:val="24"/>
          <w:szCs w:val="24"/>
          <w:lang w:eastAsia="en-US"/>
        </w:rPr>
        <w:t>На кожну звітну дату Компанія визначає, чи можуть бути фінансові активи віднесені до кредитно-знецінених. Фінансовий актив є кредитно-знеціненим, коли відбулася одна або кілька подій, які мають негативний вплив на очікувані майбутні грошові потоки від фінансового активу. </w:t>
      </w:r>
    </w:p>
    <w:p w14:paraId="6949F820"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 xml:space="preserve">Компанія відносить в цю групу активи, за якими є об'єктивні свідчення знецінення на дату складання звітності. </w:t>
      </w:r>
    </w:p>
    <w:p w14:paraId="55C0D85D"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Ознаки кредитно-знеціненого фінансового активу:  </w:t>
      </w:r>
    </w:p>
    <w:p w14:paraId="62394179"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E3037">
        <w:rPr>
          <w:rFonts w:ascii="Times New Roman" w:eastAsia="Times New Roman" w:hAnsi="Times New Roman" w:cs="Times New Roman"/>
          <w:sz w:val="24"/>
          <w:szCs w:val="24"/>
          <w:lang w:eastAsia="ru-RU"/>
        </w:rPr>
        <w:t>значні фінансові труднощі позичальника;  </w:t>
      </w:r>
    </w:p>
    <w:p w14:paraId="4991A90E"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E3037">
        <w:rPr>
          <w:rFonts w:ascii="Times New Roman" w:eastAsia="Times New Roman" w:hAnsi="Times New Roman" w:cs="Times New Roman"/>
          <w:sz w:val="24"/>
          <w:szCs w:val="24"/>
          <w:lang w:eastAsia="ru-RU"/>
        </w:rPr>
        <w:t>порушення умов договору (дефолт або прострочення платежу);  </w:t>
      </w:r>
    </w:p>
    <w:p w14:paraId="740F5FB7"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E3037">
        <w:rPr>
          <w:rFonts w:ascii="Times New Roman" w:eastAsia="Times New Roman" w:hAnsi="Times New Roman" w:cs="Times New Roman"/>
          <w:sz w:val="24"/>
          <w:szCs w:val="24"/>
          <w:lang w:eastAsia="ru-RU"/>
        </w:rPr>
        <w:lastRenderedPageBreak/>
        <w:t>надання кредиторами поступок своєму позичальникові в силу економічних причин або договірних умов, пов'язаних з фінансовими труднощами цього позичальника;  </w:t>
      </w:r>
    </w:p>
    <w:p w14:paraId="0CD7E353"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E3037">
        <w:rPr>
          <w:rFonts w:ascii="Times New Roman" w:eastAsia="Times New Roman" w:hAnsi="Times New Roman" w:cs="Times New Roman"/>
          <w:sz w:val="24"/>
          <w:szCs w:val="24"/>
          <w:lang w:eastAsia="ru-RU"/>
        </w:rPr>
        <w:t>поява ймовірності банкрутства або реорганізації позичальника;  </w:t>
      </w:r>
    </w:p>
    <w:p w14:paraId="513893BC"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E3037">
        <w:rPr>
          <w:rFonts w:ascii="Times New Roman" w:eastAsia="Times New Roman" w:hAnsi="Times New Roman" w:cs="Times New Roman"/>
          <w:sz w:val="24"/>
          <w:szCs w:val="24"/>
          <w:lang w:eastAsia="ru-RU"/>
        </w:rPr>
        <w:t>зникнення активного ринку для даного фінансового активу в результаті фінансових труднощів емітента;  </w:t>
      </w:r>
    </w:p>
    <w:p w14:paraId="02887010"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E3037">
        <w:rPr>
          <w:rFonts w:ascii="Times New Roman" w:eastAsia="Times New Roman" w:hAnsi="Times New Roman" w:cs="Times New Roman"/>
          <w:sz w:val="24"/>
          <w:szCs w:val="24"/>
          <w:lang w:eastAsia="ru-RU"/>
        </w:rPr>
        <w:t>покупка або створення фінансового активу з великою знижкою, яка відображає понесені кредитні збитки. </w:t>
      </w:r>
    </w:p>
    <w:p w14:paraId="473FC458"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b/>
          <w:bCs/>
          <w:color w:val="000000"/>
          <w:sz w:val="24"/>
          <w:szCs w:val="24"/>
          <w:lang w:eastAsia="en-US"/>
        </w:rPr>
        <w:t>Грошові кошти та їх еквіваленти</w:t>
      </w:r>
      <w:r w:rsidRPr="001E3037">
        <w:rPr>
          <w:rFonts w:ascii="Times New Roman" w:eastAsia="Calibri" w:hAnsi="Times New Roman" w:cs="Times New Roman"/>
          <w:b/>
          <w:bCs/>
          <w:i/>
          <w:iCs/>
          <w:color w:val="000000"/>
          <w:sz w:val="24"/>
          <w:szCs w:val="24"/>
          <w:lang w:eastAsia="en-US"/>
        </w:rPr>
        <w:t xml:space="preserve">. </w:t>
      </w:r>
      <w:r w:rsidRPr="001E3037">
        <w:rPr>
          <w:rFonts w:ascii="Times New Roman" w:eastAsia="Calibri" w:hAnsi="Times New Roman" w:cs="Times New Roman"/>
          <w:color w:val="000000"/>
          <w:sz w:val="24"/>
          <w:szCs w:val="24"/>
          <w:lang w:eastAsia="en-US"/>
        </w:rPr>
        <w:t>Грошові кошти обліковуються за номінальною вартістю. Операції в іноземній валюті підлягають відображенню в обліку за поточним курсом на дату здійснення операції. </w:t>
      </w:r>
    </w:p>
    <w:p w14:paraId="745C3617"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Залишки за рахунками в іноземній валюті підлягають переоцінці за поточним курсом на дату складання звітності. </w:t>
      </w:r>
    </w:p>
    <w:p w14:paraId="10940433"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val="ru-RU" w:eastAsia="en-US"/>
        </w:rPr>
      </w:pPr>
      <w:r w:rsidRPr="001E3037">
        <w:rPr>
          <w:rFonts w:ascii="Times New Roman" w:eastAsia="Calibri" w:hAnsi="Times New Roman" w:cs="Times New Roman"/>
          <w:color w:val="000000"/>
          <w:sz w:val="24"/>
          <w:szCs w:val="24"/>
          <w:lang w:eastAsia="en-US"/>
        </w:rPr>
        <w:t>Поточним курсом визнається офіційний курс гривні  щодо іноземних валют за даними офіційного сайту Національного банку України (НБУ). </w:t>
      </w:r>
    </w:p>
    <w:p w14:paraId="1971C51D"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Курсова різниця, що виникає при переоцінці залишків грошових коштів за рахунками в іноземній валюті на дату складання звітності, визнається як дохід або витрати в періоді її виникнення. Ця курсова різниця підлягає відображенню в складі інших операційних доходів (витрат). </w:t>
      </w:r>
    </w:p>
    <w:p w14:paraId="3CA39FEF"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b/>
          <w:bCs/>
          <w:color w:val="000000"/>
          <w:sz w:val="24"/>
          <w:szCs w:val="24"/>
          <w:lang w:eastAsia="en-US"/>
        </w:rPr>
        <w:t>Облік дебіторської та кредиторської заборгованості</w:t>
      </w:r>
      <w:r w:rsidRPr="001E3037">
        <w:rPr>
          <w:rFonts w:ascii="Times New Roman" w:eastAsia="Calibri" w:hAnsi="Times New Roman" w:cs="Times New Roman"/>
          <w:b/>
          <w:bCs/>
          <w:i/>
          <w:iCs/>
          <w:color w:val="000000"/>
          <w:sz w:val="24"/>
          <w:szCs w:val="24"/>
          <w:lang w:eastAsia="en-US"/>
        </w:rPr>
        <w:t xml:space="preserve">. </w:t>
      </w:r>
      <w:r w:rsidRPr="001E3037">
        <w:rPr>
          <w:rFonts w:ascii="Times New Roman" w:eastAsia="Calibri" w:hAnsi="Times New Roman" w:cs="Times New Roman"/>
          <w:color w:val="000000"/>
          <w:sz w:val="24"/>
          <w:szCs w:val="24"/>
          <w:lang w:eastAsia="en-US"/>
        </w:rPr>
        <w:t xml:space="preserve">Компанія визнає дебіторську заборгованість, якщо має безумовне право на відшкодування, зумовлене лише плином часу, і оцінює її за </w:t>
      </w:r>
      <w:r w:rsidRPr="001E3037">
        <w:rPr>
          <w:rFonts w:ascii="Times New Roman" w:eastAsia="Calibri" w:hAnsi="Times New Roman" w:cs="Times New Roman"/>
          <w:i/>
          <w:iCs/>
          <w:color w:val="000000"/>
          <w:sz w:val="24"/>
          <w:szCs w:val="24"/>
          <w:lang w:eastAsia="en-US"/>
        </w:rPr>
        <w:t>справедливою вартістю</w:t>
      </w:r>
      <w:r w:rsidRPr="001E3037">
        <w:rPr>
          <w:rFonts w:ascii="Times New Roman" w:eastAsia="Calibri" w:hAnsi="Times New Roman" w:cs="Times New Roman"/>
          <w:color w:val="000000"/>
          <w:sz w:val="24"/>
          <w:szCs w:val="24"/>
          <w:lang w:eastAsia="en-US"/>
        </w:rPr>
        <w:t>, збільшеною на суму витрат за угодою. Компанія коригує суму дебіторської заборгованості з врахуванням впливу часової вартості грошей, якщо договір містить значний компонент фінансування. </w:t>
      </w:r>
    </w:p>
    <w:p w14:paraId="6C3B68B7"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 xml:space="preserve">Компанія під час первісного визнання оцінює кредиторську заборгованість за </w:t>
      </w:r>
      <w:r w:rsidRPr="001E3037">
        <w:rPr>
          <w:rFonts w:ascii="Times New Roman" w:eastAsia="Calibri" w:hAnsi="Times New Roman" w:cs="Times New Roman"/>
          <w:i/>
          <w:iCs/>
          <w:color w:val="000000"/>
          <w:sz w:val="24"/>
          <w:szCs w:val="24"/>
          <w:lang w:eastAsia="en-US"/>
        </w:rPr>
        <w:t>справедливою вартістю</w:t>
      </w:r>
      <w:r w:rsidRPr="001E3037">
        <w:rPr>
          <w:rFonts w:ascii="Times New Roman" w:eastAsia="Calibri" w:hAnsi="Times New Roman" w:cs="Times New Roman"/>
          <w:color w:val="000000"/>
          <w:sz w:val="24"/>
          <w:szCs w:val="24"/>
          <w:lang w:eastAsia="en-US"/>
        </w:rPr>
        <w:t xml:space="preserve">, зменшеною на суму </w:t>
      </w:r>
      <w:r w:rsidRPr="001E3037">
        <w:rPr>
          <w:rFonts w:ascii="Times New Roman" w:eastAsia="Calibri" w:hAnsi="Times New Roman" w:cs="Times New Roman"/>
          <w:i/>
          <w:iCs/>
          <w:color w:val="000000"/>
          <w:sz w:val="24"/>
          <w:szCs w:val="24"/>
          <w:lang w:eastAsia="en-US"/>
        </w:rPr>
        <w:t>витрат за угодою</w:t>
      </w:r>
      <w:r w:rsidRPr="001E3037">
        <w:rPr>
          <w:rFonts w:ascii="Times New Roman" w:eastAsia="Calibri" w:hAnsi="Times New Roman" w:cs="Times New Roman"/>
          <w:color w:val="000000"/>
          <w:sz w:val="24"/>
          <w:szCs w:val="24"/>
          <w:lang w:eastAsia="en-US"/>
        </w:rPr>
        <w:t>. Компанія коригує суму кредиторської заборгованості з врахуванням впливу часової вартості грошей, якщо договір містить значний компонент фінансування. </w:t>
      </w:r>
    </w:p>
    <w:p w14:paraId="3E2D2CF7"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Після первісного визнання Компанія оцінює дебіторську та кредиторську заборгованість за амортизованою вартістю з використанням методу ефективної ставки відсотка, а для дебіторської заборгованості ще й за мінусом оціночного резерву під очікувані кредитні збитки. </w:t>
      </w:r>
    </w:p>
    <w:p w14:paraId="6622DC91"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color w:val="000000"/>
          <w:sz w:val="24"/>
          <w:szCs w:val="24"/>
          <w:lang w:eastAsia="en-US"/>
        </w:rPr>
        <w:t>Поточну дебіторську/кредиторську заборгованість за ТМЦ, роботи, послуги, яка виникла в процесі операційної діяльності та строк оплати/погашення якої не перевищує 12 місяців, відображають в фінансовій звітності за номінальною вартістю (з урахуванням оціночного резерву під збитки для дебіторської заборгованості).</w:t>
      </w:r>
    </w:p>
    <w:p w14:paraId="62748289"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b/>
          <w:bCs/>
          <w:color w:val="000000"/>
          <w:sz w:val="24"/>
          <w:szCs w:val="24"/>
          <w:lang w:eastAsia="en-US"/>
        </w:rPr>
        <w:t xml:space="preserve">Класифікація фінансових зобов'язань. </w:t>
      </w:r>
      <w:r w:rsidRPr="001E3037">
        <w:rPr>
          <w:rFonts w:ascii="Times New Roman" w:eastAsia="Calibri" w:hAnsi="Times New Roman" w:cs="Times New Roman"/>
          <w:color w:val="000000"/>
          <w:sz w:val="24"/>
          <w:szCs w:val="24"/>
          <w:lang w:eastAsia="en-US"/>
        </w:rPr>
        <w:t>Фактично наявні в Компанії фінансові активи належать до категорій тих, які оцінюються за амортизованою вартістю.   </w:t>
      </w:r>
    </w:p>
    <w:p w14:paraId="2AC0B623"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b/>
          <w:bCs/>
          <w:color w:val="000000"/>
          <w:sz w:val="24"/>
          <w:szCs w:val="24"/>
          <w:lang w:eastAsia="en-US"/>
        </w:rPr>
        <w:t xml:space="preserve">До фінансових зобов’язань відносяться: </w:t>
      </w:r>
      <w:r w:rsidRPr="001E3037">
        <w:rPr>
          <w:rFonts w:ascii="Times New Roman" w:eastAsia="Calibri" w:hAnsi="Times New Roman" w:cs="Times New Roman"/>
          <w:color w:val="000000"/>
          <w:sz w:val="24"/>
          <w:szCs w:val="24"/>
          <w:lang w:eastAsia="en-US"/>
        </w:rPr>
        <w:t>кредиторська заборгованість за основною діяльністю та інша кредиторська заборгованість, заборгованість за позиковими коштами, фінансові гарантії та інші фінансові зобов’язання. </w:t>
      </w:r>
    </w:p>
    <w:p w14:paraId="3E181390"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b/>
          <w:bCs/>
          <w:color w:val="000000"/>
          <w:sz w:val="24"/>
          <w:szCs w:val="24"/>
          <w:lang w:eastAsia="en-US"/>
        </w:rPr>
        <w:t xml:space="preserve">Визнання фінансових зобов'язань. </w:t>
      </w:r>
      <w:r w:rsidRPr="001E3037">
        <w:rPr>
          <w:rFonts w:ascii="Times New Roman" w:eastAsia="Calibri" w:hAnsi="Times New Roman" w:cs="Times New Roman"/>
          <w:color w:val="000000"/>
          <w:sz w:val="24"/>
          <w:szCs w:val="24"/>
          <w:lang w:eastAsia="en-US"/>
        </w:rPr>
        <w:t>Компанія визнає фінансове зобов'язання в своєму Звіті про фінансовий стан тоді і тільки тоді, коли Компанія стає стороною за договором, що визначає умови відповідного інструмента.</w:t>
      </w:r>
    </w:p>
    <w:p w14:paraId="3CB353A7"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color w:val="000000"/>
          <w:sz w:val="24"/>
          <w:szCs w:val="24"/>
          <w:lang w:eastAsia="en-US"/>
        </w:rPr>
      </w:pPr>
      <w:r w:rsidRPr="001E3037">
        <w:rPr>
          <w:rFonts w:ascii="Times New Roman" w:eastAsia="Calibri" w:hAnsi="Times New Roman" w:cs="Times New Roman"/>
          <w:b/>
          <w:bCs/>
          <w:color w:val="000000"/>
          <w:sz w:val="24"/>
          <w:szCs w:val="24"/>
          <w:lang w:eastAsia="en-US"/>
        </w:rPr>
        <w:t xml:space="preserve">Первісна оцінка фінансових зобов'язань. </w:t>
      </w:r>
      <w:r w:rsidRPr="001E3037">
        <w:rPr>
          <w:rFonts w:ascii="Times New Roman" w:eastAsia="Calibri" w:hAnsi="Times New Roman" w:cs="Times New Roman"/>
          <w:color w:val="000000"/>
          <w:sz w:val="24"/>
          <w:szCs w:val="24"/>
          <w:lang w:eastAsia="en-US"/>
        </w:rPr>
        <w:t xml:space="preserve">Фінансове зобов'язання під час первісного визнання Компанія оцінює </w:t>
      </w:r>
      <w:r w:rsidRPr="001E3037">
        <w:rPr>
          <w:rFonts w:ascii="Times New Roman" w:eastAsia="Calibri" w:hAnsi="Times New Roman" w:cs="Times New Roman"/>
          <w:i/>
          <w:iCs/>
          <w:color w:val="000000"/>
          <w:sz w:val="24"/>
          <w:szCs w:val="24"/>
          <w:lang w:eastAsia="en-US"/>
        </w:rPr>
        <w:t>за справедливою вартістю</w:t>
      </w:r>
      <w:r w:rsidRPr="001E3037">
        <w:rPr>
          <w:rFonts w:ascii="Times New Roman" w:eastAsia="Calibri" w:hAnsi="Times New Roman" w:cs="Times New Roman"/>
          <w:color w:val="000000"/>
          <w:sz w:val="24"/>
          <w:szCs w:val="24"/>
          <w:lang w:eastAsia="en-US"/>
        </w:rPr>
        <w:t>, зменшеною в разі фінансового зобов'язання, оцінюваного не за справедливою вартістю через прибуток або збиток, на суму витрат на угоду, що напряму відносяться до придбання або випуску фінансового зобов'язання. </w:t>
      </w:r>
    </w:p>
    <w:p w14:paraId="469D0D6D"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b/>
          <w:bCs/>
          <w:sz w:val="24"/>
          <w:szCs w:val="24"/>
          <w:lang w:eastAsia="en-US"/>
        </w:rPr>
        <w:t>Позикові кошти.</w:t>
      </w:r>
      <w:r w:rsidRPr="001E3037">
        <w:rPr>
          <w:rFonts w:ascii="Times New Roman" w:eastAsia="Calibri" w:hAnsi="Times New Roman" w:cs="Times New Roman"/>
          <w:sz w:val="24"/>
          <w:szCs w:val="24"/>
          <w:lang w:eastAsia="en-US"/>
        </w:rPr>
        <w:t xml:space="preserve"> Позикові кошти враховуються за амортизованою вартістю з використанням методу ефективної процентної ставки. Витрати з позикових коштів відносяться на витрати на </w:t>
      </w:r>
      <w:proofErr w:type="spellStart"/>
      <w:r w:rsidRPr="001E3037">
        <w:rPr>
          <w:rFonts w:ascii="Times New Roman" w:eastAsia="Calibri" w:hAnsi="Times New Roman" w:cs="Times New Roman"/>
          <w:sz w:val="24"/>
          <w:szCs w:val="24"/>
          <w:lang w:eastAsia="en-US"/>
        </w:rPr>
        <w:t>пропорційно</w:t>
      </w:r>
      <w:proofErr w:type="spellEnd"/>
      <w:r w:rsidRPr="001E3037">
        <w:rPr>
          <w:rFonts w:ascii="Times New Roman" w:eastAsia="Calibri" w:hAnsi="Times New Roman" w:cs="Times New Roman"/>
          <w:sz w:val="24"/>
          <w:szCs w:val="24"/>
          <w:lang w:eastAsia="en-US"/>
        </w:rPr>
        <w:t>-тимчасовій основі з використанням методу ефективної процентної ставки або капіталізуються. Позикові засоби класифікуються як поточні зобов'язання, за винятком випадків, коли Компанія має безумовне право відстрочити погашення зобов'язання, щонайменше, на 12 місяців після звітної дати. </w:t>
      </w:r>
    </w:p>
    <w:p w14:paraId="1218EDAF" w14:textId="77777777" w:rsidR="001E3037" w:rsidRPr="001E3037" w:rsidRDefault="001E3037" w:rsidP="001E3037">
      <w:pPr>
        <w:shd w:val="clear" w:color="auto" w:fill="FFFFFF" w:themeFill="background1"/>
        <w:spacing w:after="0" w:line="240" w:lineRule="auto"/>
        <w:jc w:val="both"/>
        <w:rPr>
          <w:rFonts w:ascii="Times New Roman" w:eastAsia="MS Mincho" w:hAnsi="Times New Roman" w:cs="Times New Roman"/>
          <w:b/>
          <w:sz w:val="24"/>
          <w:szCs w:val="24"/>
          <w:lang w:eastAsia="en-GB"/>
        </w:rPr>
      </w:pPr>
      <w:r w:rsidRPr="001E3037">
        <w:rPr>
          <w:rFonts w:ascii="Times New Roman" w:eastAsia="Calibri" w:hAnsi="Times New Roman" w:cs="Times New Roman"/>
          <w:sz w:val="24"/>
          <w:szCs w:val="24"/>
          <w:lang w:eastAsia="en-US"/>
        </w:rPr>
        <w:t>Заборгованість за відсотками за кредити або позики включається до Звіту про фінансовий стан у той самий рядок, у якому відображено основну суму заборгованості за відповідними кредитами або позиками (довгостроковими та/або короткостроковими). </w:t>
      </w:r>
    </w:p>
    <w:p w14:paraId="6163194E"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b/>
          <w:bCs/>
          <w:sz w:val="24"/>
          <w:szCs w:val="24"/>
          <w:lang w:eastAsia="en-US"/>
        </w:rPr>
        <w:lastRenderedPageBreak/>
        <w:t>Аванси видані</w:t>
      </w:r>
      <w:r w:rsidRPr="001E3037">
        <w:rPr>
          <w:rFonts w:ascii="Times New Roman" w:eastAsia="Calibri" w:hAnsi="Times New Roman" w:cs="Times New Roman"/>
          <w:sz w:val="24"/>
          <w:szCs w:val="24"/>
          <w:lang w:eastAsia="en-US"/>
        </w:rPr>
        <w:t xml:space="preserve">. Аванси видані відображаються у Звіті про фінансовий стан за собівартістю із врахуванням можливого знецінення. Якщо існує свідоцтво того, що товари або послуги, до яких відноситься аванс, не будуть отримані, відповідне знецінення признається у складі прибутку або збитку.  </w:t>
      </w:r>
    </w:p>
    <w:p w14:paraId="31CEB129"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Аванси видані не є фінансовими активами, оскільки їх майбутня економічна вигода полягає у отриманні товарів чи послуг. </w:t>
      </w:r>
    </w:p>
    <w:p w14:paraId="616F33FB"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en-US"/>
        </w:rPr>
      </w:pPr>
      <w:r w:rsidRPr="001E3037">
        <w:rPr>
          <w:rFonts w:ascii="Times New Roman" w:eastAsia="Calibri" w:hAnsi="Times New Roman" w:cs="Times New Roman"/>
          <w:sz w:val="24"/>
          <w:szCs w:val="24"/>
          <w:lang w:eastAsia="en-US"/>
        </w:rPr>
        <w:t>Знецінення авансів, виданих за довгострокові активи відображається у складі інших витрат Звіту про фінансові результати.</w:t>
      </w:r>
    </w:p>
    <w:p w14:paraId="022A05F8"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bCs/>
          <w:color w:val="000000"/>
          <w:sz w:val="24"/>
          <w:szCs w:val="24"/>
          <w:lang w:eastAsia="ru-RU"/>
        </w:rPr>
      </w:pPr>
      <w:r w:rsidRPr="001E3037">
        <w:rPr>
          <w:rFonts w:ascii="Times New Roman" w:eastAsia="Times New Roman" w:hAnsi="Times New Roman" w:cs="Times New Roman"/>
          <w:b/>
          <w:color w:val="000000"/>
          <w:sz w:val="24"/>
          <w:szCs w:val="24"/>
          <w:lang w:eastAsia="ru-RU"/>
        </w:rPr>
        <w:t xml:space="preserve">Статутний капітал. </w:t>
      </w:r>
      <w:r w:rsidRPr="001E3037">
        <w:rPr>
          <w:rFonts w:ascii="Times New Roman" w:eastAsia="Times New Roman" w:hAnsi="Times New Roman" w:cs="Times New Roman"/>
          <w:bCs/>
          <w:color w:val="000000"/>
          <w:sz w:val="24"/>
          <w:szCs w:val="24"/>
          <w:lang w:eastAsia="ru-RU"/>
        </w:rPr>
        <w:t>Статутний капітал формується з внесків Учасників Компанії. Перевищення справедливої вартості внесених у капітал сум над номінальною вартістю частки в статутному капіталі  обліковується у складі іншого додаткового капіталу.</w:t>
      </w:r>
    </w:p>
    <w:p w14:paraId="2133B025"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bCs/>
          <w:color w:val="000000"/>
          <w:sz w:val="24"/>
          <w:szCs w:val="24"/>
          <w:lang w:eastAsia="ru-RU"/>
        </w:rPr>
      </w:pPr>
      <w:r w:rsidRPr="001E3037">
        <w:rPr>
          <w:rFonts w:ascii="Times New Roman" w:eastAsia="Times New Roman" w:hAnsi="Times New Roman" w:cs="Times New Roman"/>
          <w:b/>
          <w:color w:val="000000"/>
          <w:sz w:val="24"/>
          <w:szCs w:val="24"/>
          <w:lang w:eastAsia="ru-RU"/>
        </w:rPr>
        <w:t xml:space="preserve">Капітал в дооцінках </w:t>
      </w:r>
      <w:r w:rsidRPr="001E3037">
        <w:rPr>
          <w:rFonts w:ascii="Times New Roman" w:eastAsia="Times New Roman" w:hAnsi="Times New Roman" w:cs="Times New Roman"/>
          <w:bCs/>
          <w:color w:val="000000"/>
          <w:sz w:val="24"/>
          <w:szCs w:val="24"/>
          <w:lang w:eastAsia="ru-RU"/>
        </w:rPr>
        <w:t>відображає приріст справедливої вартості основних засобів, а також її зниження в тій мірі, в якій це зниження компенсує приріст вартості того ж активу, визнаний раніше у складі іншого сукупного доходу.</w:t>
      </w:r>
    </w:p>
    <w:p w14:paraId="56F945FF"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b/>
          <w:sz w:val="24"/>
          <w:szCs w:val="24"/>
          <w:lang w:eastAsia="ru-RU"/>
        </w:rPr>
      </w:pPr>
      <w:r w:rsidRPr="001E3037">
        <w:rPr>
          <w:rFonts w:ascii="Times New Roman" w:eastAsia="Times New Roman" w:hAnsi="Times New Roman" w:cs="Times New Roman"/>
          <w:b/>
          <w:bCs/>
          <w:sz w:val="24"/>
          <w:szCs w:val="24"/>
          <w:lang w:eastAsia="ru-RU"/>
        </w:rPr>
        <w:t xml:space="preserve">Додатковий капітал. </w:t>
      </w:r>
      <w:r w:rsidRPr="001E3037">
        <w:rPr>
          <w:rFonts w:ascii="Times New Roman" w:eastAsia="Times New Roman" w:hAnsi="Times New Roman" w:cs="Times New Roman"/>
          <w:sz w:val="24"/>
          <w:szCs w:val="24"/>
          <w:lang w:eastAsia="ru-RU"/>
        </w:rPr>
        <w:t>Додатковий капітал — це суми дооцінки інших необоротних активів і фінансових інструментів; додаткові внески учасників, непов’язані зі зміною статутного капіталу; інші види додаткового капіталу.</w:t>
      </w:r>
    </w:p>
    <w:p w14:paraId="33FF2E37" w14:textId="77777777" w:rsidR="001E3037" w:rsidRPr="001E3037" w:rsidRDefault="001E3037" w:rsidP="001E3037">
      <w:pPr>
        <w:widowControl w:val="0"/>
        <w:shd w:val="clear" w:color="auto" w:fill="FFFFFF" w:themeFill="background1"/>
        <w:spacing w:after="0" w:line="240" w:lineRule="auto"/>
        <w:jc w:val="both"/>
        <w:rPr>
          <w:rFonts w:ascii="Times New Roman" w:eastAsia="Calibri" w:hAnsi="Times New Roman" w:cs="Times New Roman"/>
          <w:sz w:val="24"/>
          <w:szCs w:val="24"/>
        </w:rPr>
      </w:pPr>
      <w:r w:rsidRPr="001E3037">
        <w:rPr>
          <w:rFonts w:ascii="Times New Roman" w:eastAsia="Calibri" w:hAnsi="Times New Roman" w:cs="Times New Roman"/>
          <w:b/>
          <w:bCs/>
          <w:sz w:val="24"/>
          <w:szCs w:val="24"/>
        </w:rPr>
        <w:t>Дивіденди</w:t>
      </w:r>
      <w:r w:rsidRPr="001E3037">
        <w:rPr>
          <w:rFonts w:ascii="Times New Roman" w:eastAsia="Calibri" w:hAnsi="Times New Roman" w:cs="Times New Roman"/>
          <w:sz w:val="24"/>
          <w:szCs w:val="24"/>
        </w:rPr>
        <w:t xml:space="preserve">. Дивіденди признаються як зобов'язання і віднімаються з капіталу на звітну дату, тільки якщо вони оголошені до або на звітну дату. Інформація про дивіденди розкривається в примітках до фінансової звітності, якщо вони запропоновані до звітної дати або запропоновані або оголошені після звітної дати, але до затвердження фінансової звітності до випуску. </w:t>
      </w:r>
    </w:p>
    <w:p w14:paraId="5F9CC101" w14:textId="77777777" w:rsidR="001E3037" w:rsidRPr="001E3037" w:rsidRDefault="001E3037" w:rsidP="001E3037">
      <w:pPr>
        <w:widowControl w:val="0"/>
        <w:shd w:val="clear" w:color="auto" w:fill="FFFFFF" w:themeFill="background1"/>
        <w:spacing w:after="0" w:line="240" w:lineRule="auto"/>
        <w:jc w:val="both"/>
        <w:rPr>
          <w:rFonts w:ascii="Times New Roman" w:eastAsia="Calibri" w:hAnsi="Times New Roman" w:cs="Times New Roman"/>
          <w:sz w:val="24"/>
          <w:szCs w:val="24"/>
        </w:rPr>
      </w:pPr>
      <w:bookmarkStart w:id="0" w:name="_Hlk190091052"/>
      <w:r w:rsidRPr="001E3037">
        <w:rPr>
          <w:rFonts w:ascii="Times New Roman" w:eastAsia="Calibri" w:hAnsi="Times New Roman" w:cs="Times New Roman"/>
          <w:b/>
          <w:bCs/>
          <w:sz w:val="24"/>
          <w:szCs w:val="24"/>
        </w:rPr>
        <w:t>Резерви забезпечення майбутніх виплат і платежів</w:t>
      </w:r>
      <w:bookmarkEnd w:id="0"/>
      <w:r w:rsidRPr="001E3037">
        <w:rPr>
          <w:rFonts w:ascii="Times New Roman" w:eastAsia="Calibri" w:hAnsi="Times New Roman" w:cs="Times New Roman"/>
          <w:sz w:val="24"/>
          <w:szCs w:val="24"/>
        </w:rPr>
        <w:t xml:space="preserve">. Резерви забезпечення майбутніх виплат і платежів визнаються у випадках, коли у Компанії є поточні юридичні або передбачувані зобов'язання в результаті минулих подій, коли існує вірогідність відтоку ресурсів для того, щоб розрахуватися по зобов'язаннях, і їх суму можна розрахувати з достатньою мірою точності. Коли існує декілька схожих зобов'язань, вірогідність того, що буде потрібний відтік грошових коштів для їх погашення, визначається для усього класу таких зобов'язань. </w:t>
      </w:r>
    </w:p>
    <w:p w14:paraId="1BA53914"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E3037">
        <w:rPr>
          <w:rFonts w:ascii="Times New Roman" w:eastAsia="Times New Roman" w:hAnsi="Times New Roman" w:cs="Times New Roman"/>
          <w:sz w:val="24"/>
          <w:szCs w:val="24"/>
        </w:rPr>
        <w:t>Компанія формує</w:t>
      </w:r>
      <w:r w:rsidRPr="001E3037">
        <w:rPr>
          <w:rFonts w:ascii="Times New Roman" w:eastAsia="Times New Roman" w:hAnsi="Times New Roman" w:cs="Times New Roman"/>
          <w:sz w:val="24"/>
          <w:szCs w:val="24"/>
          <w:lang w:eastAsia="ru-RU"/>
        </w:rPr>
        <w:t xml:space="preserve"> наступні види резервів забезпечення майбутніх виплат і платежів:</w:t>
      </w:r>
    </w:p>
    <w:p w14:paraId="2C8B7574"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E3037">
        <w:rPr>
          <w:rFonts w:ascii="Times New Roman" w:eastAsia="Times New Roman" w:hAnsi="Times New Roman" w:cs="Times New Roman"/>
          <w:sz w:val="24"/>
          <w:szCs w:val="24"/>
          <w:lang w:eastAsia="ru-RU"/>
        </w:rPr>
        <w:t>резерв під забезпечення виплат відпусток;</w:t>
      </w:r>
    </w:p>
    <w:p w14:paraId="7D25BE06" w14:textId="77777777" w:rsidR="001E3037" w:rsidRPr="001E3037" w:rsidRDefault="001E3037" w:rsidP="001E3037">
      <w:pPr>
        <w:numPr>
          <w:ilvl w:val="0"/>
          <w:numId w:val="1"/>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E3037">
        <w:rPr>
          <w:rFonts w:ascii="Times New Roman" w:eastAsia="Times New Roman" w:hAnsi="Times New Roman" w:cs="Times New Roman"/>
          <w:sz w:val="24"/>
          <w:szCs w:val="24"/>
          <w:lang w:eastAsia="ru-RU"/>
        </w:rPr>
        <w:t>резерв під виплату квартальних і річних премій, бонусів.</w:t>
      </w:r>
    </w:p>
    <w:p w14:paraId="2BF7F90C"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b/>
          <w:bCs/>
          <w:sz w:val="24"/>
          <w:szCs w:val="24"/>
          <w:lang w:eastAsia="ru-RU"/>
        </w:rPr>
      </w:pPr>
      <w:r w:rsidRPr="001E3037">
        <w:rPr>
          <w:rFonts w:ascii="Times New Roman" w:eastAsia="Calibri" w:hAnsi="Times New Roman" w:cs="Times New Roman"/>
          <w:b/>
          <w:bCs/>
          <w:sz w:val="24"/>
          <w:szCs w:val="24"/>
          <w:lang w:eastAsia="ru-RU"/>
        </w:rPr>
        <w:t xml:space="preserve">Визнання витрат. </w:t>
      </w:r>
      <w:r w:rsidRPr="001E3037">
        <w:rPr>
          <w:rFonts w:ascii="Times New Roman" w:eastAsia="Calibri" w:hAnsi="Times New Roman" w:cs="Times New Roman"/>
          <w:sz w:val="24"/>
          <w:szCs w:val="24"/>
          <w:lang w:eastAsia="ru-RU"/>
        </w:rPr>
        <w:t>Витрати враховуються згідно методу нарахування. Витрати визнаються в разі зменшення майбутніх економічних вигід, пов'язаних зі зменшенням активів або збільшенням зобов'язань, які можуть бути надійно оцінені. Витрати, які неможливо прямо пов'язати з доходом певного періоду, відображаються у складі витрат того звітного періоду, в якому вони були здійснені. Якщо актив забезпечує одержання економічних вигід протягом кількох звітних періодів, то витрати визнаються шляхом систематичного розподілу їх вартості між відповідними звітними періодами.</w:t>
      </w:r>
    </w:p>
    <w:p w14:paraId="631A076A" w14:textId="77777777" w:rsidR="001E3037" w:rsidRPr="001E3037" w:rsidRDefault="001E3037" w:rsidP="001E3037">
      <w:pPr>
        <w:shd w:val="clear" w:color="auto" w:fill="FFFFFF" w:themeFill="background1"/>
        <w:spacing w:after="0" w:line="240" w:lineRule="auto"/>
        <w:jc w:val="both"/>
        <w:rPr>
          <w:rFonts w:ascii="Times New Roman" w:eastAsia="Calibri" w:hAnsi="Times New Roman" w:cs="Times New Roman"/>
          <w:sz w:val="24"/>
          <w:szCs w:val="24"/>
          <w:lang w:eastAsia="ru-RU"/>
        </w:rPr>
      </w:pPr>
      <w:r w:rsidRPr="001E3037">
        <w:rPr>
          <w:rFonts w:ascii="Times New Roman" w:eastAsia="Calibri" w:hAnsi="Times New Roman" w:cs="Times New Roman"/>
          <w:b/>
          <w:bCs/>
          <w:sz w:val="24"/>
          <w:szCs w:val="24"/>
          <w:lang w:eastAsia="ru-RU"/>
        </w:rPr>
        <w:t xml:space="preserve">Фінансові доходи і витрати. </w:t>
      </w:r>
      <w:r w:rsidRPr="001E3037">
        <w:rPr>
          <w:rFonts w:ascii="Times New Roman" w:eastAsia="Calibri" w:hAnsi="Times New Roman" w:cs="Times New Roman"/>
          <w:sz w:val="24"/>
          <w:szCs w:val="24"/>
          <w:lang w:eastAsia="ru-RU"/>
        </w:rPr>
        <w:t>Фінансові доходи і витрати включають процентні доходи і витрати за фінансовими активами і зобов’язаннями, ефект дисконтування, а також прибутки та збитки від курсових різниць. Процентні доходи і витрати визнаються з використанням методу ефективної процентної ставки, виходячи з бази їх нарахування та строку використання відповідних активів і зобов’язань.</w:t>
      </w:r>
    </w:p>
    <w:p w14:paraId="789B6757"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sz w:val="24"/>
          <w:szCs w:val="24"/>
        </w:rPr>
      </w:pPr>
      <w:r w:rsidRPr="001E3037">
        <w:rPr>
          <w:rFonts w:ascii="Times New Roman" w:eastAsia="Times New Roman" w:hAnsi="Times New Roman" w:cs="Times New Roman"/>
          <w:b/>
          <w:bCs/>
          <w:sz w:val="24"/>
          <w:szCs w:val="24"/>
          <w:lang w:eastAsia="ru-RU"/>
        </w:rPr>
        <w:t xml:space="preserve">Винагороди працівникам. </w:t>
      </w:r>
      <w:r w:rsidRPr="001E3037">
        <w:rPr>
          <w:rFonts w:ascii="Times New Roman" w:eastAsia="Times New Roman" w:hAnsi="Times New Roman" w:cs="Times New Roman"/>
          <w:sz w:val="24"/>
          <w:szCs w:val="24"/>
          <w:lang w:eastAsia="ru-RU"/>
        </w:rPr>
        <w:t xml:space="preserve">Заробітна плата, єдиний соціальний внесок України, щорічні відпускні і лікарняні, преміальні і негрошові винагороди (наприклад, безкоштовне медичне обслуговування) нараховуються того року, в якому відповідні послуги надаються працівниками Компанії. Компанія платить передбачені законодавством внески до Фонду соціального страхування по тимчасовій втраті працездатності, Фонду загальнодержавного соціального страхування України на випадок безробіття та Пенсійного фонду у вигляді </w:t>
      </w:r>
      <w:r w:rsidRPr="001E3037">
        <w:rPr>
          <w:rFonts w:ascii="Times New Roman" w:eastAsia="Times New Roman" w:hAnsi="Times New Roman" w:cs="Times New Roman"/>
          <w:sz w:val="24"/>
          <w:szCs w:val="24"/>
        </w:rPr>
        <w:t>єдиного соціального внеску на користь своїх співробітників. Внесок розраховується як відсоток від поточної валової суми заробітної плати і відноситься на витрати у міру їх виникнення.</w:t>
      </w:r>
    </w:p>
    <w:p w14:paraId="7CD85BC7" w14:textId="77777777" w:rsidR="001E3037" w:rsidRPr="001E3037" w:rsidRDefault="001E3037" w:rsidP="001E3037">
      <w:pPr>
        <w:widowControl w:val="0"/>
        <w:shd w:val="clear" w:color="auto" w:fill="FFFFFF" w:themeFill="background1"/>
        <w:spacing w:after="0" w:line="240" w:lineRule="auto"/>
        <w:jc w:val="both"/>
        <w:rPr>
          <w:rFonts w:ascii="Times New Roman" w:eastAsia="Times New Roman" w:hAnsi="Times New Roman" w:cs="Times New Roman"/>
          <w:sz w:val="24"/>
          <w:szCs w:val="24"/>
        </w:rPr>
      </w:pPr>
      <w:bookmarkStart w:id="1" w:name="_Hlk67217256"/>
      <w:r w:rsidRPr="001E3037">
        <w:rPr>
          <w:rFonts w:ascii="Times New Roman" w:eastAsia="Times New Roman" w:hAnsi="Times New Roman" w:cs="Times New Roman"/>
          <w:b/>
          <w:bCs/>
          <w:sz w:val="24"/>
          <w:szCs w:val="24"/>
        </w:rPr>
        <w:t>Операції з пов’язаними сторонами</w:t>
      </w:r>
      <w:r w:rsidRPr="001E3037">
        <w:rPr>
          <w:rFonts w:ascii="Times New Roman" w:eastAsia="Times New Roman" w:hAnsi="Times New Roman" w:cs="Times New Roman"/>
          <w:sz w:val="24"/>
          <w:szCs w:val="24"/>
        </w:rPr>
        <w:t xml:space="preserve">. У ході звичайної діяльності Компанія проводить операції з пов'язаними сторонами. Для обґрунтування суми винагороди компанія використовує метод порівняльної неконтрольованої ціни. При визначенні того, чи проводилися операції по ринкових або неринкових </w:t>
      </w:r>
      <w:r w:rsidRPr="001E3037">
        <w:rPr>
          <w:rFonts w:ascii="Times New Roman" w:eastAsia="Times New Roman" w:hAnsi="Times New Roman" w:cs="Times New Roman"/>
          <w:sz w:val="24"/>
          <w:szCs w:val="24"/>
        </w:rPr>
        <w:lastRenderedPageBreak/>
        <w:t xml:space="preserve">процентних ставках, використовуються професійні судження, якщо для таких операцій немає активного ринку. Підставою для таких суджень є ціноутворення щодо подібних видів операцій із непов’язаними сторонами та аналіз ефективної процентної ставки. </w:t>
      </w:r>
      <w:bookmarkEnd w:id="1"/>
    </w:p>
    <w:p w14:paraId="7A3D63EE"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202F9574"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Опис обраної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w:t>
      </w:r>
      <w:proofErr w:type="spellStart"/>
      <w:r>
        <w:rPr>
          <w:rFonts w:ascii="Times New Roman CYR" w:hAnsi="Times New Roman CYR" w:cs="Times New Roman CYR"/>
          <w:sz w:val="24"/>
          <w:szCs w:val="24"/>
        </w:rPr>
        <w:t>достатнiсть</w:t>
      </w:r>
      <w:proofErr w:type="spellEnd"/>
      <w:r>
        <w:rPr>
          <w:rFonts w:ascii="Times New Roman CYR" w:hAnsi="Times New Roman CYR" w:cs="Times New Roman CYR"/>
          <w:sz w:val="24"/>
          <w:szCs w:val="24"/>
        </w:rPr>
        <w:t xml:space="preserve"> робочого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для поточних потреб, </w:t>
      </w:r>
      <w:proofErr w:type="spellStart"/>
      <w:r>
        <w:rPr>
          <w:rFonts w:ascii="Times New Roman CYR" w:hAnsi="Times New Roman CYR" w:cs="Times New Roman CYR"/>
          <w:sz w:val="24"/>
          <w:szCs w:val="24"/>
        </w:rPr>
        <w:t>можливi</w:t>
      </w:r>
      <w:proofErr w:type="spellEnd"/>
      <w:r>
        <w:rPr>
          <w:rFonts w:ascii="Times New Roman CYR" w:hAnsi="Times New Roman CYR" w:cs="Times New Roman CYR"/>
          <w:sz w:val="24"/>
          <w:szCs w:val="24"/>
        </w:rPr>
        <w:t xml:space="preserve"> шляхи покращення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w:t>
      </w:r>
    </w:p>
    <w:p w14:paraId="2662814E" w14:textId="77777777" w:rsidR="001E3037" w:rsidRPr="001E3037"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r w:rsidRPr="001E3037">
        <w:rPr>
          <w:rFonts w:ascii="Times New Roman CYR" w:hAnsi="Times New Roman CYR" w:cs="Times New Roman CYR"/>
          <w:sz w:val="24"/>
          <w:szCs w:val="24"/>
        </w:rPr>
        <w:t>Для цілей управління капіталом капітал включає в себе:</w:t>
      </w:r>
    </w:p>
    <w:p w14:paraId="2C07605C" w14:textId="77777777" w:rsidR="001E3037" w:rsidRPr="001E3037"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r w:rsidRPr="001E3037">
        <w:rPr>
          <w:rFonts w:ascii="Times New Roman CYR" w:hAnsi="Times New Roman CYR" w:cs="Times New Roman CYR"/>
          <w:sz w:val="24"/>
          <w:szCs w:val="24"/>
        </w:rPr>
        <w:t xml:space="preserve">- Статутний капітал;  </w:t>
      </w:r>
    </w:p>
    <w:p w14:paraId="320866CA" w14:textId="77777777" w:rsidR="001E3037" w:rsidRPr="001E3037"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r w:rsidRPr="001E3037">
        <w:rPr>
          <w:rFonts w:ascii="Times New Roman CYR" w:hAnsi="Times New Roman CYR" w:cs="Times New Roman CYR"/>
          <w:sz w:val="24"/>
          <w:szCs w:val="24"/>
        </w:rPr>
        <w:t>- Додатковий капітал;</w:t>
      </w:r>
    </w:p>
    <w:p w14:paraId="075C2429" w14:textId="77777777" w:rsidR="001E3037" w:rsidRPr="001E3037"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r w:rsidRPr="001E3037">
        <w:rPr>
          <w:rFonts w:ascii="Times New Roman CYR" w:hAnsi="Times New Roman CYR" w:cs="Times New Roman CYR"/>
          <w:sz w:val="24"/>
          <w:szCs w:val="24"/>
        </w:rPr>
        <w:t>- Нерозподілений прибуток (накопичений збиток).</w:t>
      </w:r>
    </w:p>
    <w:p w14:paraId="74E3E506" w14:textId="77777777" w:rsidR="001E3037" w:rsidRPr="001E3037"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r w:rsidRPr="001E3037">
        <w:rPr>
          <w:rFonts w:ascii="Times New Roman CYR" w:hAnsi="Times New Roman CYR" w:cs="Times New Roman CYR"/>
          <w:sz w:val="24"/>
          <w:szCs w:val="24"/>
        </w:rPr>
        <w:t>Головною метою управління капіталом Компанії є підтримка достатньої кредитоспроможності та забезпеченості власними коштами з метою збереження можливості Компанії продовжувати свою діяльність як безперервно діючого підприємства. Політика Компанії стосовно управління капіталом націлена на забезпечення і підтримку оптимальної структури капіталу для зменшення загальних витрат на капітал та гнучкості, необхідних для доступу Компанії до ринків капіталу. Керівництво намагається зберігати баланс між більш високою дохідністю, яку можна досягти при вищому рівні позикових коштів, та перевагами і стабільністю, які забезпечує стійка позиція капіталу.</w:t>
      </w:r>
    </w:p>
    <w:p w14:paraId="65D616DB" w14:textId="77777777" w:rsidR="001E3037" w:rsidRPr="001E3037"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r w:rsidRPr="001E3037">
        <w:rPr>
          <w:rFonts w:ascii="Times New Roman CYR" w:hAnsi="Times New Roman CYR" w:cs="Times New Roman CYR"/>
          <w:sz w:val="24"/>
          <w:szCs w:val="24"/>
        </w:rPr>
        <w:t>Компанія розглядає капітал та позики у якості важливих компонентів фінансування і, як наслідок, як частину своєї діяльності з управління капіталом.</w:t>
      </w:r>
    </w:p>
    <w:p w14:paraId="6137BD2D" w14:textId="77777777" w:rsidR="001E3037" w:rsidRPr="001E3037"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r w:rsidRPr="001E3037">
        <w:rPr>
          <w:rFonts w:ascii="Times New Roman CYR" w:hAnsi="Times New Roman CYR" w:cs="Times New Roman CYR"/>
          <w:sz w:val="24"/>
          <w:szCs w:val="24"/>
        </w:rPr>
        <w:t xml:space="preserve">Для підтримування або коригування структури капіталу Компанія може коригувати суму дивідендів, що виплачуються власникам, повертати їм капітал, збільшувати розмір статутного капіталу або продавати активи для зменшення суми боргу.  </w:t>
      </w:r>
    </w:p>
    <w:p w14:paraId="32615D96" w14:textId="77777777" w:rsidR="001E3037" w:rsidRPr="001E3037"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r w:rsidRPr="001E3037">
        <w:rPr>
          <w:rFonts w:ascii="Times New Roman CYR" w:hAnsi="Times New Roman CYR" w:cs="Times New Roman CYR"/>
          <w:sz w:val="24"/>
          <w:szCs w:val="24"/>
        </w:rPr>
        <w:t>Сума капіталу, управління яким здійснює Компанія станом на 31 грудня 2024 року має від’ємне значення 4 764 376 тисяч гривень (31 грудня 2023 рік: від’ємне значення 4 206 991 тисяч гривень).</w:t>
      </w:r>
    </w:p>
    <w:p w14:paraId="5C500F18" w14:textId="77777777" w:rsidR="001E3037" w:rsidRPr="001E3037"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r w:rsidRPr="001E3037">
        <w:rPr>
          <w:rFonts w:ascii="Times New Roman CYR" w:hAnsi="Times New Roman CYR" w:cs="Times New Roman CYR"/>
          <w:sz w:val="24"/>
          <w:szCs w:val="24"/>
        </w:rPr>
        <w:t xml:space="preserve">Управління ризиком капіталу, головним чином, стосується виконання вимог українського законодавства та нормативних вимог НКРЕКП, загальнодержавного регулятивного органу в галузі електроенергетики, виконанню кредитних </w:t>
      </w:r>
      <w:proofErr w:type="spellStart"/>
      <w:r w:rsidRPr="001E3037">
        <w:rPr>
          <w:rFonts w:ascii="Times New Roman CYR" w:hAnsi="Times New Roman CYR" w:cs="Times New Roman CYR"/>
          <w:sz w:val="24"/>
          <w:szCs w:val="24"/>
        </w:rPr>
        <w:t>ковенант</w:t>
      </w:r>
      <w:proofErr w:type="spellEnd"/>
      <w:r w:rsidRPr="001E3037">
        <w:rPr>
          <w:rFonts w:ascii="Times New Roman CYR" w:hAnsi="Times New Roman CYR" w:cs="Times New Roman CYR"/>
          <w:sz w:val="24"/>
          <w:szCs w:val="24"/>
        </w:rPr>
        <w:t xml:space="preserve">. </w:t>
      </w:r>
    </w:p>
    <w:p w14:paraId="065FF020" w14:textId="77777777" w:rsidR="001E3037" w:rsidRPr="001E3037"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r w:rsidRPr="001E3037">
        <w:rPr>
          <w:rFonts w:ascii="Times New Roman CYR" w:hAnsi="Times New Roman CYR" w:cs="Times New Roman CYR"/>
          <w:sz w:val="24"/>
          <w:szCs w:val="24"/>
        </w:rPr>
        <w:t>Цілі, політика та процедури управління капіталом протягом періодів, що закінчилися 31 грудня 2024 та 2023 років, не змінювалися.</w:t>
      </w:r>
    </w:p>
    <w:p w14:paraId="320E9805" w14:textId="7113AFBB" w:rsidR="00476EC8"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r w:rsidRPr="001E3037">
        <w:rPr>
          <w:rFonts w:ascii="Times New Roman CYR" w:hAnsi="Times New Roman CYR" w:cs="Times New Roman CYR"/>
          <w:sz w:val="24"/>
          <w:szCs w:val="24"/>
        </w:rPr>
        <w:t xml:space="preserve">Після введення в експлуатацію першої черги Приморської вітроелектростанції Компанія здійснює моніторинг коефіцієнта покриття боргу (DSCR) для відповідності вимогам Угоди про кредитування з </w:t>
      </w:r>
      <w:proofErr w:type="spellStart"/>
      <w:r w:rsidRPr="001E3037">
        <w:rPr>
          <w:rFonts w:ascii="Times New Roman CYR" w:hAnsi="Times New Roman CYR" w:cs="Times New Roman CYR"/>
          <w:sz w:val="24"/>
          <w:szCs w:val="24"/>
        </w:rPr>
        <w:t>Bayerische</w:t>
      </w:r>
      <w:proofErr w:type="spellEnd"/>
      <w:r w:rsidRPr="001E3037">
        <w:rPr>
          <w:rFonts w:ascii="Times New Roman CYR" w:hAnsi="Times New Roman CYR" w:cs="Times New Roman CYR"/>
          <w:sz w:val="24"/>
          <w:szCs w:val="24"/>
        </w:rPr>
        <w:t xml:space="preserve"> </w:t>
      </w:r>
      <w:proofErr w:type="spellStart"/>
      <w:r w:rsidRPr="001E3037">
        <w:rPr>
          <w:rFonts w:ascii="Times New Roman CYR" w:hAnsi="Times New Roman CYR" w:cs="Times New Roman CYR"/>
          <w:sz w:val="24"/>
          <w:szCs w:val="24"/>
        </w:rPr>
        <w:t>Landesbank</w:t>
      </w:r>
      <w:proofErr w:type="spellEnd"/>
      <w:r w:rsidRPr="001E3037">
        <w:rPr>
          <w:rFonts w:ascii="Times New Roman CYR" w:hAnsi="Times New Roman CYR" w:cs="Times New Roman CYR"/>
          <w:sz w:val="24"/>
          <w:szCs w:val="24"/>
        </w:rPr>
        <w:t>. Згідно з Кредитною угодою, DSCR розраховується як відношення чистого грошового потоку, який відноситься до операційних грошових потоків, скоригованих на капітальні інвестиції, до сплачених витрат на позики. У 2024 році норматив не виконувався і становив 0,0 (за 2023 фінансовий рік норматив не виконувався і становив 0,0).</w:t>
      </w:r>
    </w:p>
    <w:p w14:paraId="1B499BFC" w14:textId="77777777" w:rsidR="001E3037" w:rsidRDefault="001E3037" w:rsidP="001E3037">
      <w:pPr>
        <w:widowControl w:val="0"/>
        <w:autoSpaceDE w:val="0"/>
        <w:autoSpaceDN w:val="0"/>
        <w:adjustRightInd w:val="0"/>
        <w:spacing w:after="0" w:line="240" w:lineRule="auto"/>
        <w:jc w:val="both"/>
        <w:rPr>
          <w:rFonts w:ascii="Times New Roman CYR" w:hAnsi="Times New Roman CYR" w:cs="Times New Roman CYR"/>
          <w:sz w:val="24"/>
          <w:szCs w:val="24"/>
        </w:rPr>
      </w:pPr>
    </w:p>
    <w:p w14:paraId="74EACC08"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Опис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дослiджень</w:t>
      </w:r>
      <w:proofErr w:type="spellEnd"/>
      <w:r>
        <w:rPr>
          <w:rFonts w:ascii="Times New Roman CYR" w:hAnsi="Times New Roman CYR" w:cs="Times New Roman CYR"/>
          <w:sz w:val="24"/>
          <w:szCs w:val="24"/>
        </w:rPr>
        <w:t xml:space="preserve"> та розробок, сума витрат на </w:t>
      </w:r>
      <w:proofErr w:type="spellStart"/>
      <w:r>
        <w:rPr>
          <w:rFonts w:ascii="Times New Roman CYR" w:hAnsi="Times New Roman CYR" w:cs="Times New Roman CYR"/>
          <w:sz w:val="24"/>
          <w:szCs w:val="24"/>
        </w:rPr>
        <w:t>дослiдження</w:t>
      </w:r>
      <w:proofErr w:type="spellEnd"/>
      <w:r>
        <w:rPr>
          <w:rFonts w:ascii="Times New Roman CYR" w:hAnsi="Times New Roman CYR" w:cs="Times New Roman CYR"/>
          <w:sz w:val="24"/>
          <w:szCs w:val="24"/>
        </w:rPr>
        <w:t xml:space="preserve"> та розробку за </w:t>
      </w:r>
      <w:proofErr w:type="spellStart"/>
      <w:r>
        <w:rPr>
          <w:rFonts w:ascii="Times New Roman CYR" w:hAnsi="Times New Roman CYR" w:cs="Times New Roman CYR"/>
          <w:sz w:val="24"/>
          <w:szCs w:val="24"/>
        </w:rPr>
        <w:t>звiтний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w:t>
      </w:r>
    </w:p>
    <w:p w14:paraId="64B32C0E"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w:t>
      </w:r>
      <w:proofErr w:type="spellStart"/>
      <w:r>
        <w:rPr>
          <w:rFonts w:ascii="Times New Roman CYR" w:hAnsi="Times New Roman CYR" w:cs="Times New Roman CYR"/>
          <w:sz w:val="24"/>
          <w:szCs w:val="24"/>
        </w:rPr>
        <w:t>дослiджень</w:t>
      </w:r>
      <w:proofErr w:type="spellEnd"/>
      <w:r>
        <w:rPr>
          <w:rFonts w:ascii="Times New Roman CYR" w:hAnsi="Times New Roman CYR" w:cs="Times New Roman CYR"/>
          <w:sz w:val="24"/>
          <w:szCs w:val="24"/>
        </w:rPr>
        <w:t xml:space="preserve"> та розробок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w:t>
      </w:r>
      <w:proofErr w:type="spellStart"/>
      <w:r>
        <w:rPr>
          <w:rFonts w:ascii="Times New Roman CYR" w:hAnsi="Times New Roman CYR" w:cs="Times New Roman CYR"/>
          <w:sz w:val="24"/>
          <w:szCs w:val="24"/>
        </w:rPr>
        <w:t>здiйснювала</w:t>
      </w:r>
      <w:proofErr w:type="spellEnd"/>
      <w:r>
        <w:rPr>
          <w:rFonts w:ascii="Times New Roman CYR" w:hAnsi="Times New Roman CYR" w:cs="Times New Roman CYR"/>
          <w:sz w:val="24"/>
          <w:szCs w:val="24"/>
        </w:rPr>
        <w:t>.</w:t>
      </w:r>
    </w:p>
    <w:p w14:paraId="70848DA5"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283ADDA4"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 xml:space="preserve"> або послуг) особи:</w:t>
      </w:r>
    </w:p>
    <w:p w14:paraId="724A0F4D"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опис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 xml:space="preserve"> та/або послуг),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виробляє/надає особа;</w:t>
      </w:r>
    </w:p>
    <w:p w14:paraId="311CFFD2"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Основною </w:t>
      </w:r>
      <w:proofErr w:type="spellStart"/>
      <w:r>
        <w:rPr>
          <w:rFonts w:ascii="Times New Roman CYR" w:hAnsi="Times New Roman CYR" w:cs="Times New Roman CYR"/>
          <w:sz w:val="24"/>
          <w:szCs w:val="24"/>
        </w:rPr>
        <w:t>дiяльнiстю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є </w:t>
      </w:r>
      <w:proofErr w:type="spellStart"/>
      <w:r>
        <w:rPr>
          <w:rFonts w:ascii="Times New Roman CYR" w:hAnsi="Times New Roman CYR" w:cs="Times New Roman CYR"/>
          <w:sz w:val="24"/>
          <w:szCs w:val="24"/>
        </w:rPr>
        <w:t>генерацiя</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реалiзацiя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виробленої </w:t>
      </w:r>
      <w:proofErr w:type="spellStart"/>
      <w:r>
        <w:rPr>
          <w:rFonts w:ascii="Times New Roman CYR" w:hAnsi="Times New Roman CYR" w:cs="Times New Roman CYR"/>
          <w:sz w:val="24"/>
          <w:szCs w:val="24"/>
        </w:rPr>
        <w:t>вiтроелектростанцiями</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Протягом 2019 року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ввела в </w:t>
      </w:r>
      <w:proofErr w:type="spellStart"/>
      <w:r>
        <w:rPr>
          <w:rFonts w:ascii="Times New Roman CYR" w:hAnsi="Times New Roman CYR" w:cs="Times New Roman CYR"/>
          <w:sz w:val="24"/>
          <w:szCs w:val="24"/>
        </w:rPr>
        <w:t>експлуатацiю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вiтроелектростанцiю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потужнiстю</w:t>
      </w:r>
      <w:proofErr w:type="spellEnd"/>
      <w:r>
        <w:rPr>
          <w:rFonts w:ascii="Times New Roman CYR" w:hAnsi="Times New Roman CYR" w:cs="Times New Roman CYR"/>
          <w:sz w:val="24"/>
          <w:szCs w:val="24"/>
        </w:rPr>
        <w:t xml:space="preserve"> 100 МВт </w:t>
      </w:r>
      <w:proofErr w:type="spellStart"/>
      <w:r>
        <w:rPr>
          <w:rFonts w:ascii="Times New Roman CYR" w:hAnsi="Times New Roman CYR" w:cs="Times New Roman CYR"/>
          <w:sz w:val="24"/>
          <w:szCs w:val="24"/>
        </w:rPr>
        <w:t>бiля</w:t>
      </w:r>
      <w:proofErr w:type="spellEnd"/>
      <w:r>
        <w:rPr>
          <w:rFonts w:ascii="Times New Roman CYR" w:hAnsi="Times New Roman CYR" w:cs="Times New Roman CYR"/>
          <w:sz w:val="24"/>
          <w:szCs w:val="24"/>
        </w:rPr>
        <w:t xml:space="preserve"> м. </w:t>
      </w:r>
      <w:proofErr w:type="spellStart"/>
      <w:r>
        <w:rPr>
          <w:rFonts w:ascii="Times New Roman CYR" w:hAnsi="Times New Roman CYR" w:cs="Times New Roman CYR"/>
          <w:sz w:val="24"/>
          <w:szCs w:val="24"/>
        </w:rPr>
        <w:t>Приморськ</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Запорiзькiй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областi</w:t>
      </w:r>
      <w:proofErr w:type="spellEnd"/>
      <w:r>
        <w:rPr>
          <w:rFonts w:ascii="Times New Roman CYR" w:hAnsi="Times New Roman CYR" w:cs="Times New Roman CYR"/>
          <w:sz w:val="24"/>
          <w:szCs w:val="24"/>
        </w:rPr>
        <w:t>, яка отримала "зелений" тариф.</w:t>
      </w:r>
    </w:p>
    <w:p w14:paraId="45F774D3"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цього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непiдконтрольної</w:t>
      </w:r>
      <w:proofErr w:type="spellEnd"/>
      <w:r>
        <w:rPr>
          <w:rFonts w:ascii="Times New Roman CYR" w:hAnsi="Times New Roman CYR" w:cs="Times New Roman CYR"/>
          <w:sz w:val="24"/>
          <w:szCs w:val="24"/>
        </w:rPr>
        <w:t xml:space="preserve"> урядом України. 24 лютого 2022 року за розпорядженням диспетчерської служби НЕК Укренерго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призупинила виробництво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були </w:t>
      </w:r>
      <w:proofErr w:type="spellStart"/>
      <w:r>
        <w:rPr>
          <w:rFonts w:ascii="Times New Roman CYR" w:hAnsi="Times New Roman CYR" w:cs="Times New Roman CYR"/>
          <w:sz w:val="24"/>
          <w:szCs w:val="24"/>
        </w:rPr>
        <w:t>пошкодженi</w:t>
      </w:r>
      <w:proofErr w:type="spellEnd"/>
      <w:r>
        <w:rPr>
          <w:rFonts w:ascii="Times New Roman CYR" w:hAnsi="Times New Roman CYR" w:cs="Times New Roman CYR"/>
          <w:sz w:val="24"/>
          <w:szCs w:val="24"/>
        </w:rPr>
        <w:t xml:space="preserve"> з'єднання електропередавальних мереж, що унеможливило передачу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w:t>
      </w:r>
    </w:p>
    <w:p w14:paraId="4149AC74"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4269A3E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2) обсяги виробництва (у натуральному та грошовому </w:t>
      </w:r>
      <w:proofErr w:type="spellStart"/>
      <w:r>
        <w:rPr>
          <w:rFonts w:ascii="Times New Roman CYR" w:hAnsi="Times New Roman CYR" w:cs="Times New Roman CYR"/>
          <w:sz w:val="24"/>
          <w:szCs w:val="24"/>
        </w:rPr>
        <w:t>виразi</w:t>
      </w:r>
      <w:proofErr w:type="spellEnd"/>
      <w:r>
        <w:rPr>
          <w:rFonts w:ascii="Times New Roman CYR" w:hAnsi="Times New Roman CYR" w:cs="Times New Roman CYR"/>
          <w:sz w:val="24"/>
          <w:szCs w:val="24"/>
        </w:rPr>
        <w:t>);</w:t>
      </w:r>
    </w:p>
    <w:p w14:paraId="41387540"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обсяги виробництва у натуральному </w:t>
      </w:r>
      <w:proofErr w:type="spellStart"/>
      <w:r>
        <w:rPr>
          <w:rFonts w:ascii="Times New Roman CYR" w:hAnsi="Times New Roman CYR" w:cs="Times New Roman CYR"/>
          <w:sz w:val="24"/>
          <w:szCs w:val="24"/>
        </w:rPr>
        <w:t>виразi</w:t>
      </w:r>
      <w:proofErr w:type="spellEnd"/>
      <w:r>
        <w:rPr>
          <w:rFonts w:ascii="Times New Roman CYR" w:hAnsi="Times New Roman CYR" w:cs="Times New Roman CYR"/>
          <w:sz w:val="24"/>
          <w:szCs w:val="24"/>
        </w:rPr>
        <w:t xml:space="preserve"> - 0 млн </w:t>
      </w:r>
      <w:proofErr w:type="spellStart"/>
      <w:r>
        <w:rPr>
          <w:rFonts w:ascii="Times New Roman CYR" w:hAnsi="Times New Roman CYR" w:cs="Times New Roman CYR"/>
          <w:sz w:val="24"/>
          <w:szCs w:val="24"/>
        </w:rPr>
        <w:t>кВтг</w:t>
      </w:r>
      <w:proofErr w:type="spellEnd"/>
    </w:p>
    <w:p w14:paraId="762808B9"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обсяги виробництва у грошовому </w:t>
      </w:r>
      <w:proofErr w:type="spellStart"/>
      <w:r>
        <w:rPr>
          <w:rFonts w:ascii="Times New Roman CYR" w:hAnsi="Times New Roman CYR" w:cs="Times New Roman CYR"/>
          <w:sz w:val="24"/>
          <w:szCs w:val="24"/>
        </w:rPr>
        <w:t>виразi</w:t>
      </w:r>
      <w:proofErr w:type="spellEnd"/>
      <w:r>
        <w:rPr>
          <w:rFonts w:ascii="Times New Roman CYR" w:hAnsi="Times New Roman CYR" w:cs="Times New Roman CYR"/>
          <w:sz w:val="24"/>
          <w:szCs w:val="24"/>
        </w:rPr>
        <w:t xml:space="preserve"> - 0 тис. грн без ПДВ. </w:t>
      </w:r>
    </w:p>
    <w:p w14:paraId="78E39172"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4D4FC683"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w:t>
      </w:r>
      <w:proofErr w:type="spellStart"/>
      <w:r>
        <w:rPr>
          <w:rFonts w:ascii="Times New Roman CYR" w:hAnsi="Times New Roman CYR" w:cs="Times New Roman CYR"/>
          <w:sz w:val="24"/>
          <w:szCs w:val="24"/>
        </w:rPr>
        <w:t>середньореалiзацiйнi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w:t>
      </w:r>
    </w:p>
    <w:p w14:paraId="1C55631E"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 грн за МВт</w:t>
      </w:r>
    </w:p>
    <w:p w14:paraId="12C82D20"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2477D315"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w:t>
      </w:r>
    </w:p>
    <w:p w14:paraId="5370B49D"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0 тис грн (з урахуванням послуги </w:t>
      </w:r>
      <w:proofErr w:type="spellStart"/>
      <w:r>
        <w:rPr>
          <w:rFonts w:ascii="Times New Roman CYR" w:hAnsi="Times New Roman CYR" w:cs="Times New Roman CYR"/>
          <w:sz w:val="24"/>
          <w:szCs w:val="24"/>
        </w:rPr>
        <w:t>зi</w:t>
      </w:r>
      <w:proofErr w:type="spellEnd"/>
      <w:r>
        <w:rPr>
          <w:rFonts w:ascii="Times New Roman CYR" w:hAnsi="Times New Roman CYR" w:cs="Times New Roman CYR"/>
          <w:sz w:val="24"/>
          <w:szCs w:val="24"/>
        </w:rPr>
        <w:t xml:space="preserve"> зменшення навантаження НЕК "УКРЕНЕРГО" та послуги по небалансам ДП "ГАРАНТОВАНИЙ ПОКУПЕЦЬ").</w:t>
      </w:r>
    </w:p>
    <w:p w14:paraId="25CDC686"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6245D433"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загальна сума експорту, частка експорту в загальному </w:t>
      </w:r>
      <w:proofErr w:type="spellStart"/>
      <w:r>
        <w:rPr>
          <w:rFonts w:ascii="Times New Roman CYR" w:hAnsi="Times New Roman CYR" w:cs="Times New Roman CYR"/>
          <w:sz w:val="24"/>
          <w:szCs w:val="24"/>
        </w:rPr>
        <w:t>обсязi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продажiв</w:t>
      </w:r>
      <w:proofErr w:type="spellEnd"/>
      <w:r>
        <w:rPr>
          <w:rFonts w:ascii="Times New Roman CYR" w:hAnsi="Times New Roman CYR" w:cs="Times New Roman CYR"/>
          <w:sz w:val="24"/>
          <w:szCs w:val="24"/>
        </w:rPr>
        <w:t>;</w:t>
      </w:r>
    </w:p>
    <w:p w14:paraId="622FF86F"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загальна сума експорту - 0 тис. грн., частка експорту в загальному </w:t>
      </w:r>
      <w:proofErr w:type="spellStart"/>
      <w:r>
        <w:rPr>
          <w:rFonts w:ascii="Times New Roman CYR" w:hAnsi="Times New Roman CYR" w:cs="Times New Roman CYR"/>
          <w:sz w:val="24"/>
          <w:szCs w:val="24"/>
        </w:rPr>
        <w:t>обсязi</w:t>
      </w:r>
      <w:proofErr w:type="spellEnd"/>
      <w:r>
        <w:rPr>
          <w:rFonts w:ascii="Times New Roman CYR" w:hAnsi="Times New Roman CYR" w:cs="Times New Roman CYR"/>
          <w:sz w:val="24"/>
          <w:szCs w:val="24"/>
        </w:rPr>
        <w:t xml:space="preserve"> наданих послуг - 0%</w:t>
      </w:r>
    </w:p>
    <w:p w14:paraId="655AABB0"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62797852"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 </w:t>
      </w:r>
      <w:proofErr w:type="spellStart"/>
      <w:r>
        <w:rPr>
          <w:rFonts w:ascii="Times New Roman CYR" w:hAnsi="Times New Roman CYR" w:cs="Times New Roman CYR"/>
          <w:sz w:val="24"/>
          <w:szCs w:val="24"/>
        </w:rPr>
        <w:t>залежнiсть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сезонних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w:t>
      </w:r>
    </w:p>
    <w:p w14:paraId="36EB5017"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прямої </w:t>
      </w:r>
      <w:proofErr w:type="spellStart"/>
      <w:r>
        <w:rPr>
          <w:rFonts w:ascii="Times New Roman CYR" w:hAnsi="Times New Roman CYR" w:cs="Times New Roman CYR"/>
          <w:sz w:val="24"/>
          <w:szCs w:val="24"/>
        </w:rPr>
        <w:t>залежностi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сезонних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немає </w:t>
      </w:r>
    </w:p>
    <w:p w14:paraId="7C6C54D9"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63000882"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клiєнти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5 % у </w:t>
      </w:r>
      <w:proofErr w:type="spellStart"/>
      <w:r>
        <w:rPr>
          <w:rFonts w:ascii="Times New Roman CYR" w:hAnsi="Times New Roman CYR" w:cs="Times New Roman CYR"/>
          <w:sz w:val="24"/>
          <w:szCs w:val="24"/>
        </w:rPr>
        <w:t>загальнiй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сумi</w:t>
      </w:r>
      <w:proofErr w:type="spellEnd"/>
      <w:r>
        <w:rPr>
          <w:rFonts w:ascii="Times New Roman CYR" w:hAnsi="Times New Roman CYR" w:cs="Times New Roman CYR"/>
          <w:sz w:val="24"/>
          <w:szCs w:val="24"/>
        </w:rPr>
        <w:t xml:space="preserve"> виручки);</w:t>
      </w:r>
    </w:p>
    <w:p w14:paraId="7E5164B4"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ДП "Гарантований покупець"</w:t>
      </w:r>
    </w:p>
    <w:p w14:paraId="13913F5C"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46386A8A"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8) ринки збуту та країни, в яких особою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w:t>
      </w:r>
    </w:p>
    <w:p w14:paraId="4C8D62EF"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Україна </w:t>
      </w:r>
    </w:p>
    <w:p w14:paraId="671947F5"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4FEA79BD"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w:t>
      </w:r>
    </w:p>
    <w:p w14:paraId="388C2BD8"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ДП "Гарантований покупець" </w:t>
      </w:r>
    </w:p>
    <w:p w14:paraId="747AC7B8"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254CDE4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постачальники та види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 xml:space="preserve"> та/або послуг,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вони постачають/надають </w:t>
      </w:r>
      <w:proofErr w:type="spellStart"/>
      <w:r>
        <w:rPr>
          <w:rFonts w:ascii="Times New Roman CYR" w:hAnsi="Times New Roman CYR" w:cs="Times New Roman CYR"/>
          <w:sz w:val="24"/>
          <w:szCs w:val="24"/>
        </w:rPr>
        <w:t>особi</w:t>
      </w:r>
      <w:proofErr w:type="spellEnd"/>
      <w:r>
        <w:rPr>
          <w:rFonts w:ascii="Times New Roman CYR" w:hAnsi="Times New Roman CYR" w:cs="Times New Roman CYR"/>
          <w:sz w:val="24"/>
          <w:szCs w:val="24"/>
        </w:rPr>
        <w:t xml:space="preserve">, країни з яких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постачання/надання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/послуг;</w:t>
      </w:r>
    </w:p>
    <w:p w14:paraId="10EABDB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Беручи до уваги, що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зупинила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у зв'язку з повномасштабним вторгненням,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постачальники </w:t>
      </w:r>
      <w:proofErr w:type="spellStart"/>
      <w:r>
        <w:rPr>
          <w:rFonts w:ascii="Times New Roman CYR" w:hAnsi="Times New Roman CYR" w:cs="Times New Roman CYR"/>
          <w:sz w:val="24"/>
          <w:szCs w:val="24"/>
        </w:rPr>
        <w:t>вiдсутнi</w:t>
      </w:r>
      <w:proofErr w:type="spellEnd"/>
    </w:p>
    <w:p w14:paraId="187CB63A"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03679103"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w:t>
      </w:r>
      <w:proofErr w:type="spellStart"/>
      <w:r>
        <w:rPr>
          <w:rFonts w:ascii="Times New Roman CYR" w:hAnsi="Times New Roman CYR" w:cs="Times New Roman CYR"/>
          <w:sz w:val="24"/>
          <w:szCs w:val="24"/>
        </w:rPr>
        <w:t>особливостi</w:t>
      </w:r>
      <w:proofErr w:type="spellEnd"/>
      <w:r>
        <w:rPr>
          <w:rFonts w:ascii="Times New Roman CYR" w:hAnsi="Times New Roman CYR" w:cs="Times New Roman CYR"/>
          <w:sz w:val="24"/>
          <w:szCs w:val="24"/>
        </w:rPr>
        <w:t xml:space="preserve"> стану розвитку </w:t>
      </w:r>
      <w:proofErr w:type="spellStart"/>
      <w:r>
        <w:rPr>
          <w:rFonts w:ascii="Times New Roman CYR" w:hAnsi="Times New Roman CYR" w:cs="Times New Roman CYR"/>
          <w:sz w:val="24"/>
          <w:szCs w:val="24"/>
        </w:rPr>
        <w:t>галузi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якiй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особа;</w:t>
      </w:r>
    </w:p>
    <w:p w14:paraId="33053DB2"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Розробки, </w:t>
      </w:r>
      <w:proofErr w:type="spellStart"/>
      <w:r>
        <w:rPr>
          <w:rFonts w:ascii="Times New Roman CYR" w:hAnsi="Times New Roman CYR" w:cs="Times New Roman CYR"/>
          <w:sz w:val="24"/>
          <w:szCs w:val="24"/>
        </w:rPr>
        <w:t>пов'язанi</w:t>
      </w:r>
      <w:proofErr w:type="spellEnd"/>
      <w:r>
        <w:rPr>
          <w:rFonts w:ascii="Times New Roman CYR" w:hAnsi="Times New Roman CYR" w:cs="Times New Roman CYR"/>
          <w:sz w:val="24"/>
          <w:szCs w:val="24"/>
        </w:rPr>
        <w:t xml:space="preserve"> з галуззю. </w:t>
      </w:r>
    </w:p>
    <w:p w14:paraId="441E953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Ринок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Український ринок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передбачає </w:t>
      </w:r>
      <w:proofErr w:type="spellStart"/>
      <w:r>
        <w:rPr>
          <w:rFonts w:ascii="Times New Roman CYR" w:hAnsi="Times New Roman CYR" w:cs="Times New Roman CYR"/>
          <w:sz w:val="24"/>
          <w:szCs w:val="24"/>
        </w:rPr>
        <w:t>рiзнi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механiзми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купiвлi</w:t>
      </w:r>
      <w:proofErr w:type="spellEnd"/>
      <w:r>
        <w:rPr>
          <w:rFonts w:ascii="Times New Roman CYR" w:hAnsi="Times New Roman CYR" w:cs="Times New Roman CYR"/>
          <w:sz w:val="24"/>
          <w:szCs w:val="24"/>
        </w:rPr>
        <w:t xml:space="preserve">-продажу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прямi</w:t>
      </w:r>
      <w:proofErr w:type="spellEnd"/>
      <w:r>
        <w:rPr>
          <w:rFonts w:ascii="Times New Roman CYR" w:hAnsi="Times New Roman CYR" w:cs="Times New Roman CYR"/>
          <w:sz w:val="24"/>
          <w:szCs w:val="24"/>
        </w:rPr>
        <w:t xml:space="preserve"> договори, ринок на добу наперед, </w:t>
      </w:r>
      <w:proofErr w:type="spellStart"/>
      <w:r>
        <w:rPr>
          <w:rFonts w:ascii="Times New Roman CYR" w:hAnsi="Times New Roman CYR" w:cs="Times New Roman CYR"/>
          <w:sz w:val="24"/>
          <w:szCs w:val="24"/>
        </w:rPr>
        <w:t>внутрiшньодобовий</w:t>
      </w:r>
      <w:proofErr w:type="spellEnd"/>
      <w:r>
        <w:rPr>
          <w:rFonts w:ascii="Times New Roman CYR" w:hAnsi="Times New Roman CYR" w:cs="Times New Roman CYR"/>
          <w:sz w:val="24"/>
          <w:szCs w:val="24"/>
        </w:rPr>
        <w:t xml:space="preserve"> ринок, балансуючий ринок i ринок </w:t>
      </w:r>
      <w:proofErr w:type="spellStart"/>
      <w:r>
        <w:rPr>
          <w:rFonts w:ascii="Times New Roman CYR" w:hAnsi="Times New Roman CYR" w:cs="Times New Roman CYR"/>
          <w:sz w:val="24"/>
          <w:szCs w:val="24"/>
        </w:rPr>
        <w:t>допомiжних</w:t>
      </w:r>
      <w:proofErr w:type="spellEnd"/>
      <w:r>
        <w:rPr>
          <w:rFonts w:ascii="Times New Roman CYR" w:hAnsi="Times New Roman CYR" w:cs="Times New Roman CYR"/>
          <w:sz w:val="24"/>
          <w:szCs w:val="24"/>
        </w:rPr>
        <w:t xml:space="preserve"> послуг.</w:t>
      </w:r>
    </w:p>
    <w:p w14:paraId="486165BA"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30 червня 2023 року, регулятор </w:t>
      </w:r>
      <w:proofErr w:type="spellStart"/>
      <w:r>
        <w:rPr>
          <w:rFonts w:ascii="Times New Roman CYR" w:hAnsi="Times New Roman CYR" w:cs="Times New Roman CYR"/>
          <w:sz w:val="24"/>
          <w:szCs w:val="24"/>
        </w:rPr>
        <w:t>пiдвищив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максимальнi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цiновi</w:t>
      </w:r>
      <w:proofErr w:type="spellEnd"/>
      <w:r>
        <w:rPr>
          <w:rFonts w:ascii="Times New Roman CYR" w:hAnsi="Times New Roman CYR" w:cs="Times New Roman CYR"/>
          <w:sz w:val="24"/>
          <w:szCs w:val="24"/>
        </w:rPr>
        <w:t xml:space="preserve"> обмеження (</w:t>
      </w:r>
      <w:proofErr w:type="spellStart"/>
      <w:r>
        <w:rPr>
          <w:rFonts w:ascii="Times New Roman CYR" w:hAnsi="Times New Roman CYR" w:cs="Times New Roman CYR"/>
          <w:sz w:val="24"/>
          <w:szCs w:val="24"/>
        </w:rPr>
        <w:t>price-cap</w:t>
      </w:r>
      <w:proofErr w:type="spellEnd"/>
      <w:r>
        <w:rPr>
          <w:rFonts w:ascii="Times New Roman CYR" w:hAnsi="Times New Roman CYR" w:cs="Times New Roman CYR"/>
          <w:sz w:val="24"/>
          <w:szCs w:val="24"/>
        </w:rPr>
        <w:t xml:space="preserve">) для українського ринку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(на 25% у денний час, на 50% у </w:t>
      </w:r>
      <w:proofErr w:type="spellStart"/>
      <w:r>
        <w:rPr>
          <w:rFonts w:ascii="Times New Roman CYR" w:hAnsi="Times New Roman CYR" w:cs="Times New Roman CYR"/>
          <w:sz w:val="24"/>
          <w:szCs w:val="24"/>
        </w:rPr>
        <w:t>нiчний</w:t>
      </w:r>
      <w:proofErr w:type="spellEnd"/>
      <w:r>
        <w:rPr>
          <w:rFonts w:ascii="Times New Roman CYR" w:hAnsi="Times New Roman CYR" w:cs="Times New Roman CYR"/>
          <w:sz w:val="24"/>
          <w:szCs w:val="24"/>
        </w:rPr>
        <w:t xml:space="preserve"> час та на 80% у </w:t>
      </w:r>
      <w:proofErr w:type="spellStart"/>
      <w:r>
        <w:rPr>
          <w:rFonts w:ascii="Times New Roman CYR" w:hAnsi="Times New Roman CYR" w:cs="Times New Roman CYR"/>
          <w:sz w:val="24"/>
          <w:szCs w:val="24"/>
        </w:rPr>
        <w:t>пiковий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з 19:00 до 23:00), з 30 листопада 2023 року (в середньому близько 7% у денний час, без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нiчний</w:t>
      </w:r>
      <w:proofErr w:type="spellEnd"/>
      <w:r>
        <w:rPr>
          <w:rFonts w:ascii="Times New Roman CYR" w:hAnsi="Times New Roman CYR" w:cs="Times New Roman CYR"/>
          <w:sz w:val="24"/>
          <w:szCs w:val="24"/>
        </w:rPr>
        <w:t xml:space="preserve"> час та приблизно на 13% у </w:t>
      </w:r>
      <w:proofErr w:type="spellStart"/>
      <w:r>
        <w:rPr>
          <w:rFonts w:ascii="Times New Roman CYR" w:hAnsi="Times New Roman CYR" w:cs="Times New Roman CYR"/>
          <w:sz w:val="24"/>
          <w:szCs w:val="24"/>
        </w:rPr>
        <w:t>пiковий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з 17:00 до 23:00). 23:00) i </w:t>
      </w:r>
      <w:proofErr w:type="spellStart"/>
      <w:r>
        <w:rPr>
          <w:rFonts w:ascii="Times New Roman CYR" w:hAnsi="Times New Roman CYR" w:cs="Times New Roman CYR"/>
          <w:sz w:val="24"/>
          <w:szCs w:val="24"/>
        </w:rPr>
        <w:t>далi</w:t>
      </w:r>
      <w:proofErr w:type="spellEnd"/>
      <w:r>
        <w:rPr>
          <w:rFonts w:ascii="Times New Roman CYR" w:hAnsi="Times New Roman CYR" w:cs="Times New Roman CYR"/>
          <w:sz w:val="24"/>
          <w:szCs w:val="24"/>
        </w:rPr>
        <w:t xml:space="preserve"> з 31 травня 2024 року (в середньому приблизно на 2% у денний час, приблизно на 92% у </w:t>
      </w:r>
      <w:proofErr w:type="spellStart"/>
      <w:r>
        <w:rPr>
          <w:rFonts w:ascii="Times New Roman CYR" w:hAnsi="Times New Roman CYR" w:cs="Times New Roman CYR"/>
          <w:sz w:val="24"/>
          <w:szCs w:val="24"/>
        </w:rPr>
        <w:t>нiчний</w:t>
      </w:r>
      <w:proofErr w:type="spellEnd"/>
      <w:r>
        <w:rPr>
          <w:rFonts w:ascii="Times New Roman CYR" w:hAnsi="Times New Roman CYR" w:cs="Times New Roman CYR"/>
          <w:sz w:val="24"/>
          <w:szCs w:val="24"/>
        </w:rPr>
        <w:t xml:space="preserve"> та приблизно на 20% у </w:t>
      </w:r>
      <w:proofErr w:type="spellStart"/>
      <w:r>
        <w:rPr>
          <w:rFonts w:ascii="Times New Roman CYR" w:hAnsi="Times New Roman CYR" w:cs="Times New Roman CYR"/>
          <w:sz w:val="24"/>
          <w:szCs w:val="24"/>
        </w:rPr>
        <w:t>пiковий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з 17:00 до 23:00).</w:t>
      </w:r>
    </w:p>
    <w:p w14:paraId="1CFF3D74"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Пiдвищення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лiмiтiв</w:t>
      </w:r>
      <w:proofErr w:type="spellEnd"/>
      <w:r>
        <w:rPr>
          <w:rFonts w:ascii="Times New Roman CYR" w:hAnsi="Times New Roman CYR" w:cs="Times New Roman CYR"/>
          <w:sz w:val="24"/>
          <w:szCs w:val="24"/>
        </w:rPr>
        <w:t xml:space="preserve"> призведе до зростання </w:t>
      </w:r>
      <w:proofErr w:type="spellStart"/>
      <w:r>
        <w:rPr>
          <w:rFonts w:ascii="Times New Roman CYR" w:hAnsi="Times New Roman CYR" w:cs="Times New Roman CYR"/>
          <w:sz w:val="24"/>
          <w:szCs w:val="24"/>
        </w:rPr>
        <w:t>цiн</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 xml:space="preserve">, що позитивно вплине не лише на </w:t>
      </w:r>
      <w:proofErr w:type="spellStart"/>
      <w:r>
        <w:rPr>
          <w:rFonts w:ascii="Times New Roman CYR" w:hAnsi="Times New Roman CYR" w:cs="Times New Roman CYR"/>
          <w:sz w:val="24"/>
          <w:szCs w:val="24"/>
        </w:rPr>
        <w:t>ринковi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цiни</w:t>
      </w:r>
      <w:proofErr w:type="spellEnd"/>
      <w:r>
        <w:rPr>
          <w:rFonts w:ascii="Times New Roman CYR" w:hAnsi="Times New Roman CYR" w:cs="Times New Roman CYR"/>
          <w:sz w:val="24"/>
          <w:szCs w:val="24"/>
        </w:rPr>
        <w:t xml:space="preserve"> та на </w:t>
      </w:r>
      <w:proofErr w:type="spellStart"/>
      <w:r>
        <w:rPr>
          <w:rFonts w:ascii="Times New Roman CYR" w:hAnsi="Times New Roman CYR" w:cs="Times New Roman CYR"/>
          <w:sz w:val="24"/>
          <w:szCs w:val="24"/>
        </w:rPr>
        <w:t>лiквiднiсть</w:t>
      </w:r>
      <w:proofErr w:type="spellEnd"/>
      <w:r>
        <w:rPr>
          <w:rFonts w:ascii="Times New Roman CYR" w:hAnsi="Times New Roman CYR" w:cs="Times New Roman CYR"/>
          <w:sz w:val="24"/>
          <w:szCs w:val="24"/>
        </w:rPr>
        <w:t xml:space="preserve"> ДП "Гарантований покупець", що у свою чергу, призведе до </w:t>
      </w:r>
      <w:proofErr w:type="spellStart"/>
      <w:r>
        <w:rPr>
          <w:rFonts w:ascii="Times New Roman CYR" w:hAnsi="Times New Roman CYR" w:cs="Times New Roman CYR"/>
          <w:sz w:val="24"/>
          <w:szCs w:val="24"/>
        </w:rPr>
        <w:t>пiдвищення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розрахункiв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ДП "Гарантований покупець" i виробниками ВДЕ. З жовтня 2022 року </w:t>
      </w:r>
      <w:proofErr w:type="spellStart"/>
      <w:r>
        <w:rPr>
          <w:rFonts w:ascii="Times New Roman CYR" w:hAnsi="Times New Roman CYR" w:cs="Times New Roman CYR"/>
          <w:sz w:val="24"/>
          <w:szCs w:val="24"/>
        </w:rPr>
        <w:t>внаслiдок</w:t>
      </w:r>
      <w:proofErr w:type="spellEnd"/>
      <w:r>
        <w:rPr>
          <w:rFonts w:ascii="Times New Roman CYR" w:hAnsi="Times New Roman CYR" w:cs="Times New Roman CYR"/>
          <w:sz w:val="24"/>
          <w:szCs w:val="24"/>
        </w:rPr>
        <w:t xml:space="preserve"> руйнувань, спричинених багаторазовими ракетними </w:t>
      </w:r>
      <w:proofErr w:type="spellStart"/>
      <w:r>
        <w:rPr>
          <w:rFonts w:ascii="Times New Roman CYR" w:hAnsi="Times New Roman CYR" w:cs="Times New Roman CYR"/>
          <w:sz w:val="24"/>
          <w:szCs w:val="24"/>
        </w:rPr>
        <w:t>обстрiлами</w:t>
      </w:r>
      <w:proofErr w:type="spellEnd"/>
      <w:r>
        <w:rPr>
          <w:rFonts w:ascii="Times New Roman CYR" w:hAnsi="Times New Roman CYR" w:cs="Times New Roman CYR"/>
          <w:sz w:val="24"/>
          <w:szCs w:val="24"/>
        </w:rPr>
        <w:t xml:space="preserve">, українська енергосистема </w:t>
      </w:r>
      <w:proofErr w:type="spellStart"/>
      <w:r>
        <w:rPr>
          <w:rFonts w:ascii="Times New Roman CYR" w:hAnsi="Times New Roman CYR" w:cs="Times New Roman CYR"/>
          <w:sz w:val="24"/>
          <w:szCs w:val="24"/>
        </w:rPr>
        <w:t>вiдчуває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дефiцит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w:t>
      </w:r>
    </w:p>
    <w:p w14:paraId="27D8D472"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починаючи з березня 2024 року </w:t>
      </w:r>
      <w:proofErr w:type="spellStart"/>
      <w:r>
        <w:rPr>
          <w:rFonts w:ascii="Times New Roman CYR" w:hAnsi="Times New Roman CYR" w:cs="Times New Roman CYR"/>
          <w:sz w:val="24"/>
          <w:szCs w:val="24"/>
        </w:rPr>
        <w:t>росiя</w:t>
      </w:r>
      <w:proofErr w:type="spellEnd"/>
      <w:r>
        <w:rPr>
          <w:rFonts w:ascii="Times New Roman CYR" w:hAnsi="Times New Roman CYR" w:cs="Times New Roman CYR"/>
          <w:sz w:val="24"/>
          <w:szCs w:val="24"/>
        </w:rPr>
        <w:t xml:space="preserve"> посилила свої </w:t>
      </w:r>
      <w:proofErr w:type="spellStart"/>
      <w:r>
        <w:rPr>
          <w:rFonts w:ascii="Times New Roman CYR" w:hAnsi="Times New Roman CYR" w:cs="Times New Roman CYR"/>
          <w:sz w:val="24"/>
          <w:szCs w:val="24"/>
        </w:rPr>
        <w:t>ракетнi</w:t>
      </w:r>
      <w:proofErr w:type="spellEnd"/>
      <w:r>
        <w:rPr>
          <w:rFonts w:ascii="Times New Roman CYR" w:hAnsi="Times New Roman CYR" w:cs="Times New Roman CYR"/>
          <w:sz w:val="24"/>
          <w:szCs w:val="24"/>
        </w:rPr>
        <w:t xml:space="preserve"> атаки, </w:t>
      </w:r>
      <w:proofErr w:type="spellStart"/>
      <w:r>
        <w:rPr>
          <w:rFonts w:ascii="Times New Roman CYR" w:hAnsi="Times New Roman CYR" w:cs="Times New Roman CYR"/>
          <w:sz w:val="24"/>
          <w:szCs w:val="24"/>
        </w:rPr>
        <w:t>спрямованi</w:t>
      </w:r>
      <w:proofErr w:type="spellEnd"/>
      <w:r>
        <w:rPr>
          <w:rFonts w:ascii="Times New Roman CYR" w:hAnsi="Times New Roman CYR" w:cs="Times New Roman CYR"/>
          <w:sz w:val="24"/>
          <w:szCs w:val="24"/>
        </w:rPr>
        <w:t xml:space="preserve"> саме на енергетичну </w:t>
      </w:r>
      <w:proofErr w:type="spellStart"/>
      <w:r>
        <w:rPr>
          <w:rFonts w:ascii="Times New Roman CYR" w:hAnsi="Times New Roman CYR" w:cs="Times New Roman CYR"/>
          <w:sz w:val="24"/>
          <w:szCs w:val="24"/>
        </w:rPr>
        <w:t>iнфраструктуру</w:t>
      </w:r>
      <w:proofErr w:type="spellEnd"/>
      <w:r>
        <w:rPr>
          <w:rFonts w:ascii="Times New Roman CYR" w:hAnsi="Times New Roman CYR" w:cs="Times New Roman CYR"/>
          <w:sz w:val="24"/>
          <w:szCs w:val="24"/>
        </w:rPr>
        <w:t xml:space="preserve">. Через </w:t>
      </w:r>
      <w:proofErr w:type="spellStart"/>
      <w:r>
        <w:rPr>
          <w:rFonts w:ascii="Times New Roman CYR" w:hAnsi="Times New Roman CYR" w:cs="Times New Roman CYR"/>
          <w:sz w:val="24"/>
          <w:szCs w:val="24"/>
        </w:rPr>
        <w:t>значнi</w:t>
      </w:r>
      <w:proofErr w:type="spellEnd"/>
      <w:r>
        <w:rPr>
          <w:rFonts w:ascii="Times New Roman CYR" w:hAnsi="Times New Roman CYR" w:cs="Times New Roman CYR"/>
          <w:sz w:val="24"/>
          <w:szCs w:val="24"/>
        </w:rPr>
        <w:t xml:space="preserve"> пошкодження виробничих </w:t>
      </w:r>
      <w:proofErr w:type="spellStart"/>
      <w:r>
        <w:rPr>
          <w:rFonts w:ascii="Times New Roman CYR" w:hAnsi="Times New Roman CYR" w:cs="Times New Roman CYR"/>
          <w:sz w:val="24"/>
          <w:szCs w:val="24"/>
        </w:rPr>
        <w:t>потужностей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об'єктiв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передачi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енергосистема </w:t>
      </w:r>
      <w:proofErr w:type="spellStart"/>
      <w:r>
        <w:rPr>
          <w:rFonts w:ascii="Times New Roman CYR" w:hAnsi="Times New Roman CYR" w:cs="Times New Roman CYR"/>
          <w:sz w:val="24"/>
          <w:szCs w:val="24"/>
        </w:rPr>
        <w:t>вiдчуває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дефiцит</w:t>
      </w:r>
      <w:proofErr w:type="spellEnd"/>
      <w:r>
        <w:rPr>
          <w:rFonts w:ascii="Times New Roman CYR" w:hAnsi="Times New Roman CYR" w:cs="Times New Roman CYR"/>
          <w:sz w:val="24"/>
          <w:szCs w:val="24"/>
        </w:rPr>
        <w:t xml:space="preserve"> електропостачання, що призводить до </w:t>
      </w:r>
      <w:proofErr w:type="spellStart"/>
      <w:r>
        <w:rPr>
          <w:rFonts w:ascii="Times New Roman CYR" w:hAnsi="Times New Roman CYR" w:cs="Times New Roman CYR"/>
          <w:sz w:val="24"/>
          <w:szCs w:val="24"/>
        </w:rPr>
        <w:lastRenderedPageBreak/>
        <w:t>вiдключень</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комерцiйних</w:t>
      </w:r>
      <w:proofErr w:type="spellEnd"/>
      <w:r>
        <w:rPr>
          <w:rFonts w:ascii="Times New Roman CYR" w:hAnsi="Times New Roman CYR" w:cs="Times New Roman CYR"/>
          <w:sz w:val="24"/>
          <w:szCs w:val="24"/>
        </w:rPr>
        <w:t xml:space="preserve"> та побутових </w:t>
      </w:r>
      <w:proofErr w:type="spellStart"/>
      <w:r>
        <w:rPr>
          <w:rFonts w:ascii="Times New Roman CYR" w:hAnsi="Times New Roman CYR" w:cs="Times New Roman CYR"/>
          <w:sz w:val="24"/>
          <w:szCs w:val="24"/>
        </w:rPr>
        <w:t>споживачiв</w:t>
      </w:r>
      <w:proofErr w:type="spellEnd"/>
      <w:r>
        <w:rPr>
          <w:rFonts w:ascii="Times New Roman CYR" w:hAnsi="Times New Roman CYR" w:cs="Times New Roman CYR"/>
          <w:sz w:val="24"/>
          <w:szCs w:val="24"/>
        </w:rPr>
        <w:t xml:space="preserve">. </w:t>
      </w:r>
    </w:p>
    <w:p w14:paraId="6DE2B0EC"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1 травня 2024 року втратив </w:t>
      </w:r>
      <w:proofErr w:type="spellStart"/>
      <w:r>
        <w:rPr>
          <w:rFonts w:ascii="Times New Roman CYR" w:hAnsi="Times New Roman CYR" w:cs="Times New Roman CYR"/>
          <w:sz w:val="24"/>
          <w:szCs w:val="24"/>
        </w:rPr>
        <w:t>чиннiсть</w:t>
      </w:r>
      <w:proofErr w:type="spellEnd"/>
      <w:r>
        <w:rPr>
          <w:rFonts w:ascii="Times New Roman CYR" w:hAnsi="Times New Roman CYR" w:cs="Times New Roman CYR"/>
          <w:sz w:val="24"/>
          <w:szCs w:val="24"/>
        </w:rPr>
        <w:t xml:space="preserve"> порядок </w:t>
      </w:r>
      <w:proofErr w:type="spellStart"/>
      <w:r>
        <w:rPr>
          <w:rFonts w:ascii="Times New Roman CYR" w:hAnsi="Times New Roman CYR" w:cs="Times New Roman CYR"/>
          <w:sz w:val="24"/>
          <w:szCs w:val="24"/>
        </w:rPr>
        <w:t>розподiлу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виробникам ВДЕ, який був запроваджений </w:t>
      </w:r>
      <w:proofErr w:type="spellStart"/>
      <w:r>
        <w:rPr>
          <w:rFonts w:ascii="Times New Roman CYR" w:hAnsi="Times New Roman CYR" w:cs="Times New Roman CYR"/>
          <w:sz w:val="24"/>
          <w:szCs w:val="24"/>
        </w:rPr>
        <w:t>Мiнiстром</w:t>
      </w:r>
      <w:proofErr w:type="spellEnd"/>
      <w:r>
        <w:rPr>
          <w:rFonts w:ascii="Times New Roman CYR" w:hAnsi="Times New Roman CYR" w:cs="Times New Roman CYR"/>
          <w:sz w:val="24"/>
          <w:szCs w:val="24"/>
        </w:rPr>
        <w:t xml:space="preserve"> енергетики України на початку воєнного стану. Процедура була встановлена в </w:t>
      </w:r>
      <w:proofErr w:type="spellStart"/>
      <w:r>
        <w:rPr>
          <w:rFonts w:ascii="Times New Roman CYR" w:hAnsi="Times New Roman CYR" w:cs="Times New Roman CYR"/>
          <w:sz w:val="24"/>
          <w:szCs w:val="24"/>
        </w:rPr>
        <w:t>червнi</w:t>
      </w:r>
      <w:proofErr w:type="spellEnd"/>
      <w:r>
        <w:rPr>
          <w:rFonts w:ascii="Times New Roman CYR" w:hAnsi="Times New Roman CYR" w:cs="Times New Roman CYR"/>
          <w:sz w:val="24"/>
          <w:szCs w:val="24"/>
        </w:rPr>
        <w:t xml:space="preserve"> 2022 року через вторгнення та </w:t>
      </w:r>
      <w:proofErr w:type="spellStart"/>
      <w:r>
        <w:rPr>
          <w:rFonts w:ascii="Times New Roman CYR" w:hAnsi="Times New Roman CYR" w:cs="Times New Roman CYR"/>
          <w:sz w:val="24"/>
          <w:szCs w:val="24"/>
        </w:rPr>
        <w:t>дiяла</w:t>
      </w:r>
      <w:proofErr w:type="spellEnd"/>
      <w:r>
        <w:rPr>
          <w:rFonts w:ascii="Times New Roman CYR" w:hAnsi="Times New Roman CYR" w:cs="Times New Roman CYR"/>
          <w:sz w:val="24"/>
          <w:szCs w:val="24"/>
        </w:rPr>
        <w:t xml:space="preserve"> таким чином: </w:t>
      </w:r>
      <w:proofErr w:type="spellStart"/>
      <w:r>
        <w:rPr>
          <w:rFonts w:ascii="Times New Roman CYR" w:hAnsi="Times New Roman CYR" w:cs="Times New Roman CYR"/>
          <w:sz w:val="24"/>
          <w:szCs w:val="24"/>
        </w:rPr>
        <w:t>мiнiмальний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оплати за виробництво </w:t>
      </w:r>
      <w:proofErr w:type="spellStart"/>
      <w:r>
        <w:rPr>
          <w:rFonts w:ascii="Times New Roman CYR" w:hAnsi="Times New Roman CYR" w:cs="Times New Roman CYR"/>
          <w:sz w:val="24"/>
          <w:szCs w:val="24"/>
        </w:rPr>
        <w:t>вiтрової</w:t>
      </w:r>
      <w:proofErr w:type="spellEnd"/>
      <w:r>
        <w:rPr>
          <w:rFonts w:ascii="Times New Roman CYR" w:hAnsi="Times New Roman CYR" w:cs="Times New Roman CYR"/>
          <w:sz w:val="24"/>
          <w:szCs w:val="24"/>
        </w:rPr>
        <w:t xml:space="preserve"> та сонячної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з ВДЕ було встановлено на </w:t>
      </w:r>
      <w:proofErr w:type="spellStart"/>
      <w:r>
        <w:rPr>
          <w:rFonts w:ascii="Times New Roman CYR" w:hAnsi="Times New Roman CYR" w:cs="Times New Roman CYR"/>
          <w:sz w:val="24"/>
          <w:szCs w:val="24"/>
        </w:rPr>
        <w:t>рiвнi</w:t>
      </w:r>
      <w:proofErr w:type="spellEnd"/>
      <w:r>
        <w:rPr>
          <w:rFonts w:ascii="Times New Roman CYR" w:hAnsi="Times New Roman CYR" w:cs="Times New Roman CYR"/>
          <w:sz w:val="24"/>
          <w:szCs w:val="24"/>
        </w:rPr>
        <w:t xml:space="preserve"> 18%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середньозваженого тарифу на 2021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 xml:space="preserve">. Кошти, що залишилися </w:t>
      </w:r>
      <w:proofErr w:type="spellStart"/>
      <w:r>
        <w:rPr>
          <w:rFonts w:ascii="Times New Roman CYR" w:hAnsi="Times New Roman CYR" w:cs="Times New Roman CYR"/>
          <w:sz w:val="24"/>
          <w:szCs w:val="24"/>
        </w:rPr>
        <w:t>пiсля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розподiлу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мiнiмального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рiвня</w:t>
      </w:r>
      <w:proofErr w:type="spellEnd"/>
      <w:r>
        <w:rPr>
          <w:rFonts w:ascii="Times New Roman CYR" w:hAnsi="Times New Roman CYR" w:cs="Times New Roman CYR"/>
          <w:sz w:val="24"/>
          <w:szCs w:val="24"/>
        </w:rPr>
        <w:t xml:space="preserve"> оплати, мали бути </w:t>
      </w:r>
      <w:proofErr w:type="spellStart"/>
      <w:r>
        <w:rPr>
          <w:rFonts w:ascii="Times New Roman CYR" w:hAnsi="Times New Roman CYR" w:cs="Times New Roman CYR"/>
          <w:sz w:val="24"/>
          <w:szCs w:val="24"/>
        </w:rPr>
        <w:t>використанi</w:t>
      </w:r>
      <w:proofErr w:type="spellEnd"/>
      <w:r>
        <w:rPr>
          <w:rFonts w:ascii="Times New Roman CYR" w:hAnsi="Times New Roman CYR" w:cs="Times New Roman CYR"/>
          <w:sz w:val="24"/>
          <w:szCs w:val="24"/>
        </w:rPr>
        <w:t xml:space="preserve"> ДП "Гарантований покупець" для подальшої оплати виробникам ВДЕ </w:t>
      </w:r>
      <w:proofErr w:type="spellStart"/>
      <w:r>
        <w:rPr>
          <w:rFonts w:ascii="Times New Roman CYR" w:hAnsi="Times New Roman CYR" w:cs="Times New Roman CYR"/>
          <w:sz w:val="24"/>
          <w:szCs w:val="24"/>
        </w:rPr>
        <w:t>пропорцiйно</w:t>
      </w:r>
      <w:proofErr w:type="spellEnd"/>
      <w:r>
        <w:rPr>
          <w:rFonts w:ascii="Times New Roman CYR" w:hAnsi="Times New Roman CYR" w:cs="Times New Roman CYR"/>
          <w:sz w:val="24"/>
          <w:szCs w:val="24"/>
        </w:rPr>
        <w:t xml:space="preserve"> сум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перед ними за вироблену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w:t>
      </w:r>
    </w:p>
    <w:p w14:paraId="1D293A2D"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30 травня 2023 року Уряд затвердив </w:t>
      </w:r>
      <w:proofErr w:type="spellStart"/>
      <w:r>
        <w:rPr>
          <w:rFonts w:ascii="Times New Roman CYR" w:hAnsi="Times New Roman CYR" w:cs="Times New Roman CYR"/>
          <w:sz w:val="24"/>
          <w:szCs w:val="24"/>
        </w:rPr>
        <w:t>подвiйне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пiдвищення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 xml:space="preserve"> для населення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З 1 червня 2023 року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для населення встановлена на </w:t>
      </w:r>
      <w:proofErr w:type="spellStart"/>
      <w:r>
        <w:rPr>
          <w:rFonts w:ascii="Times New Roman CYR" w:hAnsi="Times New Roman CYR" w:cs="Times New Roman CYR"/>
          <w:sz w:val="24"/>
          <w:szCs w:val="24"/>
        </w:rPr>
        <w:t>рiвнi</w:t>
      </w:r>
      <w:proofErr w:type="spellEnd"/>
      <w:r>
        <w:rPr>
          <w:rFonts w:ascii="Times New Roman CYR" w:hAnsi="Times New Roman CYR" w:cs="Times New Roman CYR"/>
          <w:sz w:val="24"/>
          <w:szCs w:val="24"/>
        </w:rPr>
        <w:t xml:space="preserve"> 2,64 грн/кВт-год. З 1 червня 2024 року тариф на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 xml:space="preserve"> для населення </w:t>
      </w:r>
      <w:proofErr w:type="spellStart"/>
      <w:r>
        <w:rPr>
          <w:rFonts w:ascii="Times New Roman CYR" w:hAnsi="Times New Roman CYR" w:cs="Times New Roman CYR"/>
          <w:sz w:val="24"/>
          <w:szCs w:val="24"/>
        </w:rPr>
        <w:t>зрiс</w:t>
      </w:r>
      <w:proofErr w:type="spellEnd"/>
      <w:r>
        <w:rPr>
          <w:rFonts w:ascii="Times New Roman CYR" w:hAnsi="Times New Roman CYR" w:cs="Times New Roman CYR"/>
          <w:sz w:val="24"/>
          <w:szCs w:val="24"/>
        </w:rPr>
        <w:t xml:space="preserve"> до 4,32 грн/кВт-год.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українського уряду покликане наблизити </w:t>
      </w:r>
      <w:proofErr w:type="spellStart"/>
      <w:r>
        <w:rPr>
          <w:rFonts w:ascii="Times New Roman CYR" w:hAnsi="Times New Roman CYR" w:cs="Times New Roman CYR"/>
          <w:sz w:val="24"/>
          <w:szCs w:val="24"/>
        </w:rPr>
        <w:t>цiни</w:t>
      </w:r>
      <w:proofErr w:type="spellEnd"/>
      <w:r>
        <w:rPr>
          <w:rFonts w:ascii="Times New Roman CYR" w:hAnsi="Times New Roman CYR" w:cs="Times New Roman CYR"/>
          <w:sz w:val="24"/>
          <w:szCs w:val="24"/>
        </w:rPr>
        <w:t xml:space="preserve"> для населення до ринкових, зменшити </w:t>
      </w:r>
      <w:proofErr w:type="spellStart"/>
      <w:r>
        <w:rPr>
          <w:rFonts w:ascii="Times New Roman CYR" w:hAnsi="Times New Roman CYR" w:cs="Times New Roman CYR"/>
          <w:sz w:val="24"/>
          <w:szCs w:val="24"/>
        </w:rPr>
        <w:t>субсидiї</w:t>
      </w:r>
      <w:proofErr w:type="spellEnd"/>
      <w:r>
        <w:rPr>
          <w:rFonts w:ascii="Times New Roman CYR" w:hAnsi="Times New Roman CYR" w:cs="Times New Roman CYR"/>
          <w:sz w:val="24"/>
          <w:szCs w:val="24"/>
        </w:rPr>
        <w:t xml:space="preserve"> та забезпечити </w:t>
      </w:r>
      <w:proofErr w:type="spellStart"/>
      <w:r>
        <w:rPr>
          <w:rFonts w:ascii="Times New Roman CYR" w:hAnsi="Times New Roman CYR" w:cs="Times New Roman CYR"/>
          <w:sz w:val="24"/>
          <w:szCs w:val="24"/>
        </w:rPr>
        <w:t>стабiльнiсть</w:t>
      </w:r>
      <w:proofErr w:type="spellEnd"/>
      <w:r>
        <w:rPr>
          <w:rFonts w:ascii="Times New Roman CYR" w:hAnsi="Times New Roman CYR" w:cs="Times New Roman CYR"/>
          <w:sz w:val="24"/>
          <w:szCs w:val="24"/>
        </w:rPr>
        <w:t xml:space="preserve"> енергосистеми, яка постраждала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ударiв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росiї</w:t>
      </w:r>
      <w:proofErr w:type="spellEnd"/>
      <w:r>
        <w:rPr>
          <w:rFonts w:ascii="Times New Roman CYR" w:hAnsi="Times New Roman CYR" w:cs="Times New Roman CYR"/>
          <w:sz w:val="24"/>
          <w:szCs w:val="24"/>
        </w:rPr>
        <w:t>.</w:t>
      </w:r>
    </w:p>
    <w:p w14:paraId="735D7757"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w:t>
      </w:r>
      <w:proofErr w:type="spellStart"/>
      <w:r>
        <w:rPr>
          <w:rFonts w:ascii="Times New Roman CYR" w:hAnsi="Times New Roman CYR" w:cs="Times New Roman CYR"/>
          <w:sz w:val="24"/>
          <w:szCs w:val="24"/>
        </w:rPr>
        <w:t>сiчнi</w:t>
      </w:r>
      <w:proofErr w:type="spellEnd"/>
      <w:r>
        <w:rPr>
          <w:rFonts w:ascii="Times New Roman CYR" w:hAnsi="Times New Roman CYR" w:cs="Times New Roman CYR"/>
          <w:sz w:val="24"/>
          <w:szCs w:val="24"/>
        </w:rPr>
        <w:t xml:space="preserve"> 2024 року НКРЕКП ухвалила постанову №178, якою затвердила нову формулу розрахунку </w:t>
      </w:r>
      <w:proofErr w:type="spellStart"/>
      <w:r>
        <w:rPr>
          <w:rFonts w:ascii="Times New Roman CYR" w:hAnsi="Times New Roman CYR" w:cs="Times New Roman CYR"/>
          <w:sz w:val="24"/>
          <w:szCs w:val="24"/>
        </w:rPr>
        <w:t>небалансiв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ДП "Гарантований покупець" та учасники балансуючої групи ДП "Гарантований покупець" </w:t>
      </w:r>
      <w:proofErr w:type="spellStart"/>
      <w:r>
        <w:rPr>
          <w:rFonts w:ascii="Times New Roman CYR" w:hAnsi="Times New Roman CYR" w:cs="Times New Roman CYR"/>
          <w:sz w:val="24"/>
          <w:szCs w:val="24"/>
        </w:rPr>
        <w:t>зобов'язанi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здiйснити</w:t>
      </w:r>
      <w:proofErr w:type="spellEnd"/>
      <w:r>
        <w:rPr>
          <w:rFonts w:ascii="Times New Roman CYR" w:hAnsi="Times New Roman CYR" w:cs="Times New Roman CYR"/>
          <w:sz w:val="24"/>
          <w:szCs w:val="24"/>
        </w:rPr>
        <w:t xml:space="preserve"> перерахунок </w:t>
      </w:r>
      <w:proofErr w:type="spellStart"/>
      <w:r>
        <w:rPr>
          <w:rFonts w:ascii="Times New Roman CYR" w:hAnsi="Times New Roman CYR" w:cs="Times New Roman CYR"/>
          <w:sz w:val="24"/>
          <w:szCs w:val="24"/>
        </w:rPr>
        <w:t>небалансiв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з вересня 2022 року.</w:t>
      </w:r>
    </w:p>
    <w:p w14:paraId="2FFAE1F3"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Керiвництво</w:t>
      </w:r>
      <w:proofErr w:type="spellEnd"/>
      <w:r>
        <w:rPr>
          <w:rFonts w:ascii="Times New Roman CYR" w:hAnsi="Times New Roman CYR" w:cs="Times New Roman CYR"/>
          <w:sz w:val="24"/>
          <w:szCs w:val="24"/>
        </w:rPr>
        <w:t xml:space="preserve"> не може передбачити </w:t>
      </w:r>
      <w:proofErr w:type="spellStart"/>
      <w:r>
        <w:rPr>
          <w:rFonts w:ascii="Times New Roman CYR" w:hAnsi="Times New Roman CYR" w:cs="Times New Roman CYR"/>
          <w:sz w:val="24"/>
          <w:szCs w:val="24"/>
        </w:rPr>
        <w:t>всi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тенденцiї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можуть впливати на </w:t>
      </w:r>
      <w:proofErr w:type="spellStart"/>
      <w:r>
        <w:rPr>
          <w:rFonts w:ascii="Times New Roman CYR" w:hAnsi="Times New Roman CYR" w:cs="Times New Roman CYR"/>
          <w:sz w:val="24"/>
          <w:szCs w:val="24"/>
        </w:rPr>
        <w:t>економiку</w:t>
      </w:r>
      <w:proofErr w:type="spellEnd"/>
      <w:r>
        <w:rPr>
          <w:rFonts w:ascii="Times New Roman CYR" w:hAnsi="Times New Roman CYR" w:cs="Times New Roman CYR"/>
          <w:sz w:val="24"/>
          <w:szCs w:val="24"/>
        </w:rPr>
        <w:t xml:space="preserve"> України, а також те, який вплив (за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такого) вони можуть мати на </w:t>
      </w:r>
      <w:proofErr w:type="spellStart"/>
      <w:r>
        <w:rPr>
          <w:rFonts w:ascii="Times New Roman CYR" w:hAnsi="Times New Roman CYR" w:cs="Times New Roman CYR"/>
          <w:sz w:val="24"/>
          <w:szCs w:val="24"/>
        </w:rPr>
        <w:t>майбутнiй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стан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Керiвництво</w:t>
      </w:r>
      <w:proofErr w:type="spellEnd"/>
      <w:r>
        <w:rPr>
          <w:rFonts w:ascii="Times New Roman CYR" w:hAnsi="Times New Roman CYR" w:cs="Times New Roman CYR"/>
          <w:sz w:val="24"/>
          <w:szCs w:val="24"/>
        </w:rPr>
        <w:t xml:space="preserve"> впевнене, що воно вживає </w:t>
      </w:r>
      <w:proofErr w:type="spellStart"/>
      <w:r>
        <w:rPr>
          <w:rFonts w:ascii="Times New Roman CYR" w:hAnsi="Times New Roman CYR" w:cs="Times New Roman CYR"/>
          <w:sz w:val="24"/>
          <w:szCs w:val="24"/>
        </w:rPr>
        <w:t>усiх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необхiдних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заходiв</w:t>
      </w:r>
      <w:proofErr w:type="spellEnd"/>
      <w:r>
        <w:rPr>
          <w:rFonts w:ascii="Times New Roman CYR" w:hAnsi="Times New Roman CYR" w:cs="Times New Roman CYR"/>
          <w:sz w:val="24"/>
          <w:szCs w:val="24"/>
        </w:rPr>
        <w:t xml:space="preserve"> для забезпечення </w:t>
      </w:r>
      <w:proofErr w:type="spellStart"/>
      <w:r>
        <w:rPr>
          <w:rFonts w:ascii="Times New Roman CYR" w:hAnsi="Times New Roman CYR" w:cs="Times New Roman CYR"/>
          <w:sz w:val="24"/>
          <w:szCs w:val="24"/>
        </w:rPr>
        <w:t>стабiльної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та розвитку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w:t>
      </w:r>
    </w:p>
    <w:p w14:paraId="46BAF0DB"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0CB6E9A3"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12) опис </w:t>
      </w:r>
      <w:proofErr w:type="spellStart"/>
      <w:r>
        <w:rPr>
          <w:rFonts w:ascii="Times New Roman CYR" w:hAnsi="Times New Roman CYR" w:cs="Times New Roman CYR"/>
          <w:sz w:val="24"/>
          <w:szCs w:val="24"/>
        </w:rPr>
        <w:t>технологiй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використовує особа у своїй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w:t>
      </w:r>
    </w:p>
    <w:p w14:paraId="58BDB52F"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Протягом 2019 року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ввела в </w:t>
      </w:r>
      <w:proofErr w:type="spellStart"/>
      <w:r>
        <w:rPr>
          <w:rFonts w:ascii="Times New Roman CYR" w:hAnsi="Times New Roman CYR" w:cs="Times New Roman CYR"/>
          <w:sz w:val="24"/>
          <w:szCs w:val="24"/>
        </w:rPr>
        <w:t>експлуатацiю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вiтроелектростанцiю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потужнiстю</w:t>
      </w:r>
      <w:proofErr w:type="spellEnd"/>
      <w:r>
        <w:rPr>
          <w:rFonts w:ascii="Times New Roman CYR" w:hAnsi="Times New Roman CYR" w:cs="Times New Roman CYR"/>
          <w:sz w:val="24"/>
          <w:szCs w:val="24"/>
        </w:rPr>
        <w:t xml:space="preserve"> 100 МВт </w:t>
      </w:r>
      <w:proofErr w:type="spellStart"/>
      <w:r>
        <w:rPr>
          <w:rFonts w:ascii="Times New Roman CYR" w:hAnsi="Times New Roman CYR" w:cs="Times New Roman CYR"/>
          <w:sz w:val="24"/>
          <w:szCs w:val="24"/>
        </w:rPr>
        <w:t>бiля</w:t>
      </w:r>
      <w:proofErr w:type="spellEnd"/>
      <w:r>
        <w:rPr>
          <w:rFonts w:ascii="Times New Roman CYR" w:hAnsi="Times New Roman CYR" w:cs="Times New Roman CYR"/>
          <w:sz w:val="24"/>
          <w:szCs w:val="24"/>
        </w:rPr>
        <w:t xml:space="preserve"> м. </w:t>
      </w:r>
      <w:proofErr w:type="spellStart"/>
      <w:r>
        <w:rPr>
          <w:rFonts w:ascii="Times New Roman CYR" w:hAnsi="Times New Roman CYR" w:cs="Times New Roman CYR"/>
          <w:sz w:val="24"/>
          <w:szCs w:val="24"/>
        </w:rPr>
        <w:t>Приморськ</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Запорiзькiй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областi</w:t>
      </w:r>
      <w:proofErr w:type="spellEnd"/>
      <w:r>
        <w:rPr>
          <w:rFonts w:ascii="Times New Roman CYR" w:hAnsi="Times New Roman CYR" w:cs="Times New Roman CYR"/>
          <w:sz w:val="24"/>
          <w:szCs w:val="24"/>
        </w:rPr>
        <w:t>, яка отримала "зелений" тариф.</w:t>
      </w:r>
    </w:p>
    <w:p w14:paraId="00DCBB1F"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2F034F15"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w:t>
      </w:r>
      <w:proofErr w:type="spellStart"/>
      <w:r>
        <w:rPr>
          <w:rFonts w:ascii="Times New Roman CYR" w:hAnsi="Times New Roman CYR" w:cs="Times New Roman CYR"/>
          <w:sz w:val="24"/>
          <w:szCs w:val="24"/>
        </w:rPr>
        <w:t>мiсце</w:t>
      </w:r>
      <w:proofErr w:type="spellEnd"/>
      <w:r>
        <w:rPr>
          <w:rFonts w:ascii="Times New Roman CYR" w:hAnsi="Times New Roman CYR" w:cs="Times New Roman CYR"/>
          <w:sz w:val="24"/>
          <w:szCs w:val="24"/>
        </w:rPr>
        <w:t xml:space="preserve"> особи на ринку, на якому вона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w:t>
      </w:r>
    </w:p>
    <w:p w14:paraId="1955FE0F"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Загальна </w:t>
      </w:r>
      <w:proofErr w:type="spellStart"/>
      <w:r>
        <w:rPr>
          <w:rFonts w:ascii="Times New Roman CYR" w:hAnsi="Times New Roman CYR" w:cs="Times New Roman CYR"/>
          <w:sz w:val="24"/>
          <w:szCs w:val="24"/>
        </w:rPr>
        <w:t>потужнiсть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станцiї</w:t>
      </w:r>
      <w:proofErr w:type="spellEnd"/>
      <w:r>
        <w:rPr>
          <w:rFonts w:ascii="Times New Roman CYR" w:hAnsi="Times New Roman CYR" w:cs="Times New Roman CYR"/>
          <w:sz w:val="24"/>
          <w:szCs w:val="24"/>
        </w:rPr>
        <w:t xml:space="preserve"> складає 100 МВт. 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цього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непiдконтрольної</w:t>
      </w:r>
      <w:proofErr w:type="spellEnd"/>
      <w:r>
        <w:rPr>
          <w:rFonts w:ascii="Times New Roman CYR" w:hAnsi="Times New Roman CYR" w:cs="Times New Roman CYR"/>
          <w:sz w:val="24"/>
          <w:szCs w:val="24"/>
        </w:rPr>
        <w:t xml:space="preserve"> урядом України. 24 лютого 2022 року за розпорядженням диспетчерської служби НЕК Укренерго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призупинила виробництво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були </w:t>
      </w:r>
      <w:proofErr w:type="spellStart"/>
      <w:r>
        <w:rPr>
          <w:rFonts w:ascii="Times New Roman CYR" w:hAnsi="Times New Roman CYR" w:cs="Times New Roman CYR"/>
          <w:sz w:val="24"/>
          <w:szCs w:val="24"/>
        </w:rPr>
        <w:t>пошкодженi</w:t>
      </w:r>
      <w:proofErr w:type="spellEnd"/>
      <w:r>
        <w:rPr>
          <w:rFonts w:ascii="Times New Roman CYR" w:hAnsi="Times New Roman CYR" w:cs="Times New Roman CYR"/>
          <w:sz w:val="24"/>
          <w:szCs w:val="24"/>
        </w:rPr>
        <w:t xml:space="preserve"> з'єднання електропередавальних мереж, що унеможливило передачу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
    <w:p w14:paraId="13003A50"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0AC9DB61"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14) </w:t>
      </w: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конкуренцiя</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галузi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конкуренти особи;</w:t>
      </w:r>
    </w:p>
    <w:p w14:paraId="66024BFA"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законодавства вся </w:t>
      </w:r>
      <w:proofErr w:type="spellStart"/>
      <w:r>
        <w:rPr>
          <w:rFonts w:ascii="Times New Roman CYR" w:hAnsi="Times New Roman CYR" w:cs="Times New Roman CYR"/>
          <w:sz w:val="24"/>
          <w:szCs w:val="24"/>
        </w:rPr>
        <w:t>електроенергiя</w:t>
      </w:r>
      <w:proofErr w:type="spellEnd"/>
      <w:r>
        <w:rPr>
          <w:rFonts w:ascii="Times New Roman CYR" w:hAnsi="Times New Roman CYR" w:cs="Times New Roman CYR"/>
          <w:sz w:val="24"/>
          <w:szCs w:val="24"/>
        </w:rPr>
        <w:t xml:space="preserve"> вироблена </w:t>
      </w:r>
      <w:proofErr w:type="spellStart"/>
      <w:r>
        <w:rPr>
          <w:rFonts w:ascii="Times New Roman CYR" w:hAnsi="Times New Roman CYR" w:cs="Times New Roman CYR"/>
          <w:sz w:val="24"/>
          <w:szCs w:val="24"/>
        </w:rPr>
        <w:t>вiтроенергоустановками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Компанiями</w:t>
      </w:r>
      <w:proofErr w:type="spellEnd"/>
      <w:r>
        <w:rPr>
          <w:rFonts w:ascii="Times New Roman CYR" w:hAnsi="Times New Roman CYR" w:cs="Times New Roman CYR"/>
          <w:sz w:val="24"/>
          <w:szCs w:val="24"/>
        </w:rPr>
        <w:t xml:space="preserve"> викуповується ДП "ГАРАНТОВАНИЙ ПОКУПЕЦЬ". </w:t>
      </w:r>
      <w:proofErr w:type="spellStart"/>
      <w:r>
        <w:rPr>
          <w:rFonts w:ascii="Times New Roman CYR" w:hAnsi="Times New Roman CYR" w:cs="Times New Roman CYR"/>
          <w:sz w:val="24"/>
          <w:szCs w:val="24"/>
        </w:rPr>
        <w:t>Конкуренцiя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w:t>
      </w:r>
    </w:p>
    <w:p w14:paraId="0129B3A1"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37DCD9FE"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15) </w:t>
      </w:r>
      <w:proofErr w:type="spellStart"/>
      <w:r>
        <w:rPr>
          <w:rFonts w:ascii="Times New Roman CYR" w:hAnsi="Times New Roman CYR" w:cs="Times New Roman CYR"/>
          <w:sz w:val="24"/>
          <w:szCs w:val="24"/>
        </w:rPr>
        <w:t>перспективнi</w:t>
      </w:r>
      <w:proofErr w:type="spellEnd"/>
      <w:r>
        <w:rPr>
          <w:rFonts w:ascii="Times New Roman CYR" w:hAnsi="Times New Roman CYR" w:cs="Times New Roman CYR"/>
          <w:sz w:val="24"/>
          <w:szCs w:val="24"/>
        </w:rPr>
        <w:t xml:space="preserve"> плани розвитку особи;</w:t>
      </w:r>
    </w:p>
    <w:p w14:paraId="579A7EB1"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2021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планувала продовжувати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без </w:t>
      </w:r>
      <w:proofErr w:type="spellStart"/>
      <w:r>
        <w:rPr>
          <w:rFonts w:ascii="Times New Roman CYR" w:hAnsi="Times New Roman CYR" w:cs="Times New Roman CYR"/>
          <w:sz w:val="24"/>
          <w:szCs w:val="24"/>
        </w:rPr>
        <w:t>iстотних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цього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непiдконтрольної</w:t>
      </w:r>
      <w:proofErr w:type="spellEnd"/>
      <w:r>
        <w:rPr>
          <w:rFonts w:ascii="Times New Roman CYR" w:hAnsi="Times New Roman CYR" w:cs="Times New Roman CYR"/>
          <w:sz w:val="24"/>
          <w:szCs w:val="24"/>
        </w:rPr>
        <w:t xml:space="preserve"> урядом України. 24 лютого 2022 року за розпорядженням диспетчерської служби НЕК Укренерго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призупинила виробництво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були </w:t>
      </w:r>
      <w:proofErr w:type="spellStart"/>
      <w:r>
        <w:rPr>
          <w:rFonts w:ascii="Times New Roman CYR" w:hAnsi="Times New Roman CYR" w:cs="Times New Roman CYR"/>
          <w:sz w:val="24"/>
          <w:szCs w:val="24"/>
        </w:rPr>
        <w:t>пошкодженi</w:t>
      </w:r>
      <w:proofErr w:type="spellEnd"/>
      <w:r>
        <w:rPr>
          <w:rFonts w:ascii="Times New Roman CYR" w:hAnsi="Times New Roman CYR" w:cs="Times New Roman CYR"/>
          <w:sz w:val="24"/>
          <w:szCs w:val="24"/>
        </w:rPr>
        <w:t xml:space="preserve"> з'єднання електропередавальних мереж, що унеможливило передачу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
    <w:p w14:paraId="1BEC98EA"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5EB30FD0"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У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якщо, особа є </w:t>
      </w:r>
      <w:proofErr w:type="spellStart"/>
      <w:r>
        <w:rPr>
          <w:rFonts w:ascii="Times New Roman CYR" w:hAnsi="Times New Roman CYR" w:cs="Times New Roman CYR"/>
          <w:sz w:val="24"/>
          <w:szCs w:val="24"/>
        </w:rPr>
        <w:t>фiнансовою</w:t>
      </w:r>
      <w:proofErr w:type="spellEnd"/>
      <w:r>
        <w:rPr>
          <w:rFonts w:ascii="Times New Roman CYR" w:hAnsi="Times New Roman CYR" w:cs="Times New Roman CYR"/>
          <w:sz w:val="24"/>
          <w:szCs w:val="24"/>
        </w:rPr>
        <w:t xml:space="preserve"> установою, то вказується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передбачена пунктами 1 (в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банкiвських</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послуг,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фактично надавались такою </w:t>
      </w:r>
      <w:proofErr w:type="spellStart"/>
      <w:r>
        <w:rPr>
          <w:rFonts w:ascii="Times New Roman CYR" w:hAnsi="Times New Roman CYR" w:cs="Times New Roman CYR"/>
          <w:sz w:val="24"/>
          <w:szCs w:val="24"/>
        </w:rPr>
        <w:t>фiнансовою</w:t>
      </w:r>
      <w:proofErr w:type="spellEnd"/>
      <w:r>
        <w:rPr>
          <w:rFonts w:ascii="Times New Roman CYR" w:hAnsi="Times New Roman CYR" w:cs="Times New Roman CYR"/>
          <w:sz w:val="24"/>
          <w:szCs w:val="24"/>
        </w:rPr>
        <w:t xml:space="preserve"> установою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4, 11-15.</w:t>
      </w:r>
    </w:p>
    <w:p w14:paraId="443F0E0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є </w:t>
      </w:r>
      <w:proofErr w:type="spellStart"/>
      <w:r>
        <w:rPr>
          <w:rFonts w:ascii="Times New Roman CYR" w:hAnsi="Times New Roman CYR" w:cs="Times New Roman CYR"/>
          <w:sz w:val="24"/>
          <w:szCs w:val="24"/>
        </w:rPr>
        <w:t>фiнансовою</w:t>
      </w:r>
      <w:proofErr w:type="spellEnd"/>
      <w:r>
        <w:rPr>
          <w:rFonts w:ascii="Times New Roman CYR" w:hAnsi="Times New Roman CYR" w:cs="Times New Roman CYR"/>
          <w:sz w:val="24"/>
          <w:szCs w:val="24"/>
        </w:rPr>
        <w:t xml:space="preserve"> установою.</w:t>
      </w:r>
    </w:p>
    <w:p w14:paraId="09D231AB"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5FC81834"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8. Опис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як </w:t>
      </w:r>
      <w:proofErr w:type="spellStart"/>
      <w:r>
        <w:rPr>
          <w:rFonts w:ascii="Times New Roman CYR" w:hAnsi="Times New Roman CYR" w:cs="Times New Roman CYR"/>
          <w:sz w:val="24"/>
          <w:szCs w:val="24"/>
        </w:rPr>
        <w:t>притаманнi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w:t>
      </w:r>
      <w:proofErr w:type="spellStart"/>
      <w:r>
        <w:rPr>
          <w:rFonts w:ascii="Times New Roman CYR" w:hAnsi="Times New Roman CYR" w:cs="Times New Roman CYR"/>
          <w:sz w:val="24"/>
          <w:szCs w:val="24"/>
        </w:rPr>
        <w:t>пiдходи</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ризиками, заходи особи щодо зменшення впливу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w:t>
      </w:r>
    </w:p>
    <w:p w14:paraId="5A5FC63F"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Ринки, що розвиваються, до яких належить i Україна, зазнають впливу </w:t>
      </w:r>
      <w:proofErr w:type="spellStart"/>
      <w:r>
        <w:rPr>
          <w:rFonts w:ascii="Times New Roman CYR" w:hAnsi="Times New Roman CYR" w:cs="Times New Roman CYR"/>
          <w:sz w:val="24"/>
          <w:szCs w:val="24"/>
        </w:rPr>
        <w:t>рiзноманiтних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зокрема </w:t>
      </w:r>
      <w:proofErr w:type="spellStart"/>
      <w:r>
        <w:rPr>
          <w:rFonts w:ascii="Times New Roman CYR" w:hAnsi="Times New Roman CYR" w:cs="Times New Roman CYR"/>
          <w:sz w:val="24"/>
          <w:szCs w:val="24"/>
        </w:rPr>
        <w:t>економiчних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полiтичних</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соцiальних</w:t>
      </w:r>
      <w:proofErr w:type="spellEnd"/>
      <w:r>
        <w:rPr>
          <w:rFonts w:ascii="Times New Roman CYR" w:hAnsi="Times New Roman CYR" w:cs="Times New Roman CYR"/>
          <w:sz w:val="24"/>
          <w:szCs w:val="24"/>
        </w:rPr>
        <w:t xml:space="preserve">, а також правових та законодавчих. Як уже траплялося в минулому, </w:t>
      </w:r>
      <w:proofErr w:type="spellStart"/>
      <w:r>
        <w:rPr>
          <w:rFonts w:ascii="Times New Roman CYR" w:hAnsi="Times New Roman CYR" w:cs="Times New Roman CYR"/>
          <w:sz w:val="24"/>
          <w:szCs w:val="24"/>
        </w:rPr>
        <w:t>фактичнi</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передбачуванi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проблеми або </w:t>
      </w:r>
      <w:proofErr w:type="spellStart"/>
      <w:r>
        <w:rPr>
          <w:rFonts w:ascii="Times New Roman CYR" w:hAnsi="Times New Roman CYR" w:cs="Times New Roman CYR"/>
          <w:sz w:val="24"/>
          <w:szCs w:val="24"/>
        </w:rPr>
        <w:t>збiльшення</w:t>
      </w:r>
      <w:proofErr w:type="spellEnd"/>
      <w:r>
        <w:rPr>
          <w:rFonts w:ascii="Times New Roman CYR" w:hAnsi="Times New Roman CYR" w:cs="Times New Roman CYR"/>
          <w:sz w:val="24"/>
          <w:szCs w:val="24"/>
        </w:rPr>
        <w:t xml:space="preserve"> передбачуваних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пов'язаних з </w:t>
      </w:r>
      <w:proofErr w:type="spellStart"/>
      <w:r>
        <w:rPr>
          <w:rFonts w:ascii="Times New Roman CYR" w:hAnsi="Times New Roman CYR" w:cs="Times New Roman CYR"/>
          <w:sz w:val="24"/>
          <w:szCs w:val="24"/>
        </w:rPr>
        <w:t>iнвестуванням</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економiку</w:t>
      </w:r>
      <w:proofErr w:type="spellEnd"/>
      <w:r>
        <w:rPr>
          <w:rFonts w:ascii="Times New Roman CYR" w:hAnsi="Times New Roman CYR" w:cs="Times New Roman CYR"/>
          <w:sz w:val="24"/>
          <w:szCs w:val="24"/>
        </w:rPr>
        <w:t xml:space="preserve"> країн, що розвиваються, можуть негативно вплинути на </w:t>
      </w:r>
      <w:proofErr w:type="spellStart"/>
      <w:r>
        <w:rPr>
          <w:rFonts w:ascii="Times New Roman CYR" w:hAnsi="Times New Roman CYR" w:cs="Times New Roman CYR"/>
          <w:sz w:val="24"/>
          <w:szCs w:val="24"/>
        </w:rPr>
        <w:t>iнвестицiйний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клiмат</w:t>
      </w:r>
      <w:proofErr w:type="spellEnd"/>
      <w:r>
        <w:rPr>
          <w:rFonts w:ascii="Times New Roman CYR" w:hAnsi="Times New Roman CYR" w:cs="Times New Roman CYR"/>
          <w:sz w:val="24"/>
          <w:szCs w:val="24"/>
        </w:rPr>
        <w:t xml:space="preserve"> на цих ринках та їхнє </w:t>
      </w:r>
      <w:proofErr w:type="spellStart"/>
      <w:r>
        <w:rPr>
          <w:rFonts w:ascii="Times New Roman CYR" w:hAnsi="Times New Roman CYR" w:cs="Times New Roman CYR"/>
          <w:sz w:val="24"/>
          <w:szCs w:val="24"/>
        </w:rPr>
        <w:t>економiчне</w:t>
      </w:r>
      <w:proofErr w:type="spellEnd"/>
      <w:r>
        <w:rPr>
          <w:rFonts w:ascii="Times New Roman CYR" w:hAnsi="Times New Roman CYR" w:cs="Times New Roman CYR"/>
          <w:sz w:val="24"/>
          <w:szCs w:val="24"/>
        </w:rPr>
        <w:t xml:space="preserve"> становище в </w:t>
      </w:r>
      <w:proofErr w:type="spellStart"/>
      <w:r>
        <w:rPr>
          <w:rFonts w:ascii="Times New Roman CYR" w:hAnsi="Times New Roman CYR" w:cs="Times New Roman CYR"/>
          <w:sz w:val="24"/>
          <w:szCs w:val="24"/>
        </w:rPr>
        <w:t>цiлому</w:t>
      </w:r>
      <w:proofErr w:type="spellEnd"/>
      <w:r>
        <w:rPr>
          <w:rFonts w:ascii="Times New Roman CYR" w:hAnsi="Times New Roman CYR" w:cs="Times New Roman CYR"/>
          <w:sz w:val="24"/>
          <w:szCs w:val="24"/>
        </w:rPr>
        <w:t>. Закони та нормативно-</w:t>
      </w:r>
      <w:proofErr w:type="spellStart"/>
      <w:r>
        <w:rPr>
          <w:rFonts w:ascii="Times New Roman CYR" w:hAnsi="Times New Roman CYR" w:cs="Times New Roman CYR"/>
          <w:sz w:val="24"/>
          <w:szCs w:val="24"/>
        </w:rPr>
        <w:t>правовi</w:t>
      </w:r>
      <w:proofErr w:type="spellEnd"/>
      <w:r>
        <w:rPr>
          <w:rFonts w:ascii="Times New Roman CYR" w:hAnsi="Times New Roman CYR" w:cs="Times New Roman CYR"/>
          <w:sz w:val="24"/>
          <w:szCs w:val="24"/>
        </w:rPr>
        <w:t xml:space="preserve"> акти, що впливають на роботу </w:t>
      </w:r>
      <w:proofErr w:type="spellStart"/>
      <w:r>
        <w:rPr>
          <w:rFonts w:ascii="Times New Roman CYR" w:hAnsi="Times New Roman CYR" w:cs="Times New Roman CYR"/>
          <w:sz w:val="24"/>
          <w:szCs w:val="24"/>
        </w:rPr>
        <w:t>пiдприємств</w:t>
      </w:r>
      <w:proofErr w:type="spellEnd"/>
      <w:r>
        <w:rPr>
          <w:rFonts w:ascii="Times New Roman CYR" w:hAnsi="Times New Roman CYR" w:cs="Times New Roman CYR"/>
          <w:sz w:val="24"/>
          <w:szCs w:val="24"/>
        </w:rPr>
        <w:t xml:space="preserve"> на ринках, що розвиваються, швидко </w:t>
      </w:r>
      <w:proofErr w:type="spellStart"/>
      <w:r>
        <w:rPr>
          <w:rFonts w:ascii="Times New Roman CYR" w:hAnsi="Times New Roman CYR" w:cs="Times New Roman CYR"/>
          <w:sz w:val="24"/>
          <w:szCs w:val="24"/>
        </w:rPr>
        <w:t>змiнюються</w:t>
      </w:r>
      <w:proofErr w:type="spellEnd"/>
      <w:r>
        <w:rPr>
          <w:rFonts w:ascii="Times New Roman CYR" w:hAnsi="Times New Roman CYR" w:cs="Times New Roman CYR"/>
          <w:sz w:val="24"/>
          <w:szCs w:val="24"/>
        </w:rPr>
        <w:t>, причому податкове, валютне та митне законодавство на таких ринках тлумачиться по-</w:t>
      </w:r>
      <w:proofErr w:type="spellStart"/>
      <w:r>
        <w:rPr>
          <w:rFonts w:ascii="Times New Roman CYR" w:hAnsi="Times New Roman CYR" w:cs="Times New Roman CYR"/>
          <w:sz w:val="24"/>
          <w:szCs w:val="24"/>
        </w:rPr>
        <w:t>рiзному</w:t>
      </w:r>
      <w:proofErr w:type="spellEnd"/>
      <w:r>
        <w:rPr>
          <w:rFonts w:ascii="Times New Roman CYR" w:hAnsi="Times New Roman CYR" w:cs="Times New Roman CYR"/>
          <w:sz w:val="24"/>
          <w:szCs w:val="24"/>
        </w:rPr>
        <w:t xml:space="preserve">, а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правовi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фiскальнi</w:t>
      </w:r>
      <w:proofErr w:type="spellEnd"/>
      <w:r>
        <w:rPr>
          <w:rFonts w:ascii="Times New Roman CYR" w:hAnsi="Times New Roman CYR" w:cs="Times New Roman CYR"/>
          <w:sz w:val="24"/>
          <w:szCs w:val="24"/>
        </w:rPr>
        <w:t xml:space="preserve"> перешкоди значно посилюють </w:t>
      </w:r>
      <w:proofErr w:type="spellStart"/>
      <w:r>
        <w:rPr>
          <w:rFonts w:ascii="Times New Roman CYR" w:hAnsi="Times New Roman CYR" w:cs="Times New Roman CYR"/>
          <w:sz w:val="24"/>
          <w:szCs w:val="24"/>
        </w:rPr>
        <w:t>тi</w:t>
      </w:r>
      <w:proofErr w:type="spellEnd"/>
      <w:r>
        <w:rPr>
          <w:rFonts w:ascii="Times New Roman CYR" w:hAnsi="Times New Roman CYR" w:cs="Times New Roman CYR"/>
          <w:sz w:val="24"/>
          <w:szCs w:val="24"/>
        </w:rPr>
        <w:t xml:space="preserve"> проблеми, з якими стикаються </w:t>
      </w:r>
      <w:proofErr w:type="spellStart"/>
      <w:r>
        <w:rPr>
          <w:rFonts w:ascii="Times New Roman CYR" w:hAnsi="Times New Roman CYR" w:cs="Times New Roman CYR"/>
          <w:sz w:val="24"/>
          <w:szCs w:val="24"/>
        </w:rPr>
        <w:t>пiдприємства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зараз працюють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Майбутнiй</w:t>
      </w:r>
      <w:proofErr w:type="spellEnd"/>
      <w:r>
        <w:rPr>
          <w:rFonts w:ascii="Times New Roman CYR" w:hAnsi="Times New Roman CYR" w:cs="Times New Roman CYR"/>
          <w:sz w:val="24"/>
          <w:szCs w:val="24"/>
        </w:rPr>
        <w:t xml:space="preserve"> напрямок </w:t>
      </w:r>
      <w:proofErr w:type="spellStart"/>
      <w:r>
        <w:rPr>
          <w:rFonts w:ascii="Times New Roman CYR" w:hAnsi="Times New Roman CYR" w:cs="Times New Roman CYR"/>
          <w:sz w:val="24"/>
          <w:szCs w:val="24"/>
        </w:rPr>
        <w:t>економiчного</w:t>
      </w:r>
      <w:proofErr w:type="spellEnd"/>
      <w:r>
        <w:rPr>
          <w:rFonts w:ascii="Times New Roman CYR" w:hAnsi="Times New Roman CYR" w:cs="Times New Roman CYR"/>
          <w:sz w:val="24"/>
          <w:szCs w:val="24"/>
        </w:rPr>
        <w:t xml:space="preserve"> розвитку країни значною </w:t>
      </w:r>
      <w:proofErr w:type="spellStart"/>
      <w:r>
        <w:rPr>
          <w:rFonts w:ascii="Times New Roman CYR" w:hAnsi="Times New Roman CYR" w:cs="Times New Roman CYR"/>
          <w:sz w:val="24"/>
          <w:szCs w:val="24"/>
        </w:rPr>
        <w:t>мiрою</w:t>
      </w:r>
      <w:proofErr w:type="spellEnd"/>
      <w:r>
        <w:rPr>
          <w:rFonts w:ascii="Times New Roman CYR" w:hAnsi="Times New Roman CYR" w:cs="Times New Roman CYR"/>
          <w:sz w:val="24"/>
          <w:szCs w:val="24"/>
        </w:rPr>
        <w:t xml:space="preserve"> залежить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ухваленої урядом </w:t>
      </w:r>
      <w:proofErr w:type="spellStart"/>
      <w:r>
        <w:rPr>
          <w:rFonts w:ascii="Times New Roman CYR" w:hAnsi="Times New Roman CYR" w:cs="Times New Roman CYR"/>
          <w:sz w:val="24"/>
          <w:szCs w:val="24"/>
        </w:rPr>
        <w:t>економiчної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фiскальної</w:t>
      </w:r>
      <w:proofErr w:type="spellEnd"/>
      <w:r>
        <w:rPr>
          <w:rFonts w:ascii="Times New Roman CYR" w:hAnsi="Times New Roman CYR" w:cs="Times New Roman CYR"/>
          <w:sz w:val="24"/>
          <w:szCs w:val="24"/>
        </w:rPr>
        <w:t xml:space="preserve"> та монетарної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разом </w:t>
      </w:r>
      <w:proofErr w:type="spellStart"/>
      <w:r>
        <w:rPr>
          <w:rFonts w:ascii="Times New Roman CYR" w:hAnsi="Times New Roman CYR" w:cs="Times New Roman CYR"/>
          <w:sz w:val="24"/>
          <w:szCs w:val="24"/>
        </w:rPr>
        <w:t>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змiнами</w:t>
      </w:r>
      <w:proofErr w:type="spellEnd"/>
      <w:r>
        <w:rPr>
          <w:rFonts w:ascii="Times New Roman CYR" w:hAnsi="Times New Roman CYR" w:cs="Times New Roman CYR"/>
          <w:sz w:val="24"/>
          <w:szCs w:val="24"/>
        </w:rPr>
        <w:t xml:space="preserve"> в правовому, регуляторному та </w:t>
      </w:r>
      <w:proofErr w:type="spellStart"/>
      <w:r>
        <w:rPr>
          <w:rFonts w:ascii="Times New Roman CYR" w:hAnsi="Times New Roman CYR" w:cs="Times New Roman CYR"/>
          <w:sz w:val="24"/>
          <w:szCs w:val="24"/>
        </w:rPr>
        <w:t>полiтичному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середовищi</w:t>
      </w:r>
      <w:proofErr w:type="spellEnd"/>
      <w:r>
        <w:rPr>
          <w:rFonts w:ascii="Times New Roman CYR" w:hAnsi="Times New Roman CYR" w:cs="Times New Roman CYR"/>
          <w:sz w:val="24"/>
          <w:szCs w:val="24"/>
        </w:rPr>
        <w:t xml:space="preserve">, а також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пiдтримки</w:t>
      </w:r>
      <w:proofErr w:type="spellEnd"/>
      <w:r>
        <w:rPr>
          <w:rFonts w:ascii="Times New Roman CYR" w:hAnsi="Times New Roman CYR" w:cs="Times New Roman CYR"/>
          <w:sz w:val="24"/>
          <w:szCs w:val="24"/>
        </w:rPr>
        <w:t xml:space="preserve"> з боку </w:t>
      </w:r>
      <w:proofErr w:type="spellStart"/>
      <w:r>
        <w:rPr>
          <w:rFonts w:ascii="Times New Roman CYR" w:hAnsi="Times New Roman CYR" w:cs="Times New Roman CYR"/>
          <w:sz w:val="24"/>
          <w:szCs w:val="24"/>
        </w:rPr>
        <w:t>мiжнародних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установ.</w:t>
      </w:r>
    </w:p>
    <w:p w14:paraId="29164148"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w:t>
      </w:r>
      <w:proofErr w:type="spellStart"/>
      <w:r>
        <w:rPr>
          <w:rFonts w:ascii="Times New Roman CYR" w:hAnsi="Times New Roman CYR" w:cs="Times New Roman CYR"/>
          <w:sz w:val="24"/>
          <w:szCs w:val="24"/>
        </w:rPr>
        <w:t>ходi</w:t>
      </w:r>
      <w:proofErr w:type="spellEnd"/>
      <w:r>
        <w:rPr>
          <w:rFonts w:ascii="Times New Roman CYR" w:hAnsi="Times New Roman CYR" w:cs="Times New Roman CYR"/>
          <w:sz w:val="24"/>
          <w:szCs w:val="24"/>
        </w:rPr>
        <w:t xml:space="preserve"> своєї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наражається на ряд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серед яких ринковий ризик (включаючи </w:t>
      </w:r>
      <w:proofErr w:type="spellStart"/>
      <w:r>
        <w:rPr>
          <w:rFonts w:ascii="Times New Roman CYR" w:hAnsi="Times New Roman CYR" w:cs="Times New Roman CYR"/>
          <w:sz w:val="24"/>
          <w:szCs w:val="24"/>
        </w:rPr>
        <w:t>цiновий</w:t>
      </w:r>
      <w:proofErr w:type="spellEnd"/>
      <w:r>
        <w:rPr>
          <w:rFonts w:ascii="Times New Roman CYR" w:hAnsi="Times New Roman CYR" w:cs="Times New Roman CYR"/>
          <w:sz w:val="24"/>
          <w:szCs w:val="24"/>
        </w:rPr>
        <w:t xml:space="preserve"> ризик, валютний ризик, ризик грошових </w:t>
      </w:r>
      <w:proofErr w:type="spellStart"/>
      <w:r>
        <w:rPr>
          <w:rFonts w:ascii="Times New Roman CYR" w:hAnsi="Times New Roman CYR" w:cs="Times New Roman CYR"/>
          <w:sz w:val="24"/>
          <w:szCs w:val="24"/>
        </w:rPr>
        <w:t>потокiв</w:t>
      </w:r>
      <w:proofErr w:type="spellEnd"/>
      <w:r>
        <w:rPr>
          <w:rFonts w:ascii="Times New Roman CYR" w:hAnsi="Times New Roman CYR" w:cs="Times New Roman CYR"/>
          <w:sz w:val="24"/>
          <w:szCs w:val="24"/>
        </w:rPr>
        <w:t xml:space="preserve"> та справедливої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процентної ставки), кредитний ризик та ризик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Загальна програма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ризиками у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спрямована на зведення до </w:t>
      </w:r>
      <w:proofErr w:type="spellStart"/>
      <w:r>
        <w:rPr>
          <w:rFonts w:ascii="Times New Roman CYR" w:hAnsi="Times New Roman CYR" w:cs="Times New Roman CYR"/>
          <w:sz w:val="24"/>
          <w:szCs w:val="24"/>
        </w:rPr>
        <w:t>мiнiмуму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потенцiйного</w:t>
      </w:r>
      <w:proofErr w:type="spellEnd"/>
      <w:r>
        <w:rPr>
          <w:rFonts w:ascii="Times New Roman CYR" w:hAnsi="Times New Roman CYR" w:cs="Times New Roman CYR"/>
          <w:sz w:val="24"/>
          <w:szCs w:val="24"/>
        </w:rPr>
        <w:t xml:space="preserve"> негативного впливу на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результати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тих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пiддаються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управлiнню</w:t>
      </w:r>
      <w:proofErr w:type="spellEnd"/>
      <w:r>
        <w:rPr>
          <w:rFonts w:ascii="Times New Roman CYR" w:hAnsi="Times New Roman CYR" w:cs="Times New Roman CYR"/>
          <w:sz w:val="24"/>
          <w:szCs w:val="24"/>
        </w:rPr>
        <w:t>.</w:t>
      </w:r>
    </w:p>
    <w:p w14:paraId="234375E4"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ефективного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ризиками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w:t>
      </w:r>
    </w:p>
    <w:p w14:paraId="39F4D34A" w14:textId="77777777" w:rsidR="00476EC8" w:rsidRDefault="006D7CA8" w:rsidP="001E3037">
      <w:pPr>
        <w:widowControl w:val="0"/>
        <w:autoSpaceDE w:val="0"/>
        <w:autoSpaceDN w:val="0"/>
        <w:adjustRightInd w:val="0"/>
        <w:spacing w:after="0" w:line="240" w:lineRule="auto"/>
        <w:ind w:firstLine="284"/>
        <w:jc w:val="both"/>
        <w:rPr>
          <w:rFonts w:ascii="Times New Roman CYR" w:hAnsi="Times New Roman CYR" w:cs="Times New Roman CYR"/>
          <w:sz w:val="24"/>
          <w:szCs w:val="24"/>
        </w:rPr>
      </w:pPr>
      <w:r>
        <w:rPr>
          <w:rFonts w:ascii="Times New Roman CYR" w:hAnsi="Times New Roman CYR" w:cs="Times New Roman CYR"/>
          <w:sz w:val="24"/>
          <w:szCs w:val="24"/>
        </w:rPr>
        <w:t xml:space="preserve">o регулярно виявляє i </w:t>
      </w:r>
      <w:proofErr w:type="spellStart"/>
      <w:r>
        <w:rPr>
          <w:rFonts w:ascii="Times New Roman CYR" w:hAnsi="Times New Roman CYR" w:cs="Times New Roman CYR"/>
          <w:sz w:val="24"/>
          <w:szCs w:val="24"/>
        </w:rPr>
        <w:t>оцiнює</w:t>
      </w:r>
      <w:proofErr w:type="spellEnd"/>
      <w:r>
        <w:rPr>
          <w:rFonts w:ascii="Times New Roman CYR" w:hAnsi="Times New Roman CYR" w:cs="Times New Roman CYR"/>
          <w:sz w:val="24"/>
          <w:szCs w:val="24"/>
        </w:rPr>
        <w:t xml:space="preserve"> ризики, що впливають на досягнення </w:t>
      </w:r>
      <w:proofErr w:type="spellStart"/>
      <w:r>
        <w:rPr>
          <w:rFonts w:ascii="Times New Roman CYR" w:hAnsi="Times New Roman CYR" w:cs="Times New Roman CYR"/>
          <w:sz w:val="24"/>
          <w:szCs w:val="24"/>
        </w:rPr>
        <w:t>стратегiчних</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операцiйних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w:t>
      </w:r>
    </w:p>
    <w:p w14:paraId="300DD3C6" w14:textId="77777777" w:rsidR="00476EC8" w:rsidRDefault="006D7CA8" w:rsidP="001E3037">
      <w:pPr>
        <w:widowControl w:val="0"/>
        <w:autoSpaceDE w:val="0"/>
        <w:autoSpaceDN w:val="0"/>
        <w:adjustRightInd w:val="0"/>
        <w:spacing w:after="0" w:line="240" w:lineRule="auto"/>
        <w:ind w:firstLine="284"/>
        <w:jc w:val="both"/>
        <w:rPr>
          <w:rFonts w:ascii="Times New Roman CYR" w:hAnsi="Times New Roman CYR" w:cs="Times New Roman CYR"/>
          <w:sz w:val="24"/>
          <w:szCs w:val="24"/>
        </w:rPr>
      </w:pPr>
      <w:r>
        <w:rPr>
          <w:rFonts w:ascii="Times New Roman CYR" w:hAnsi="Times New Roman CYR" w:cs="Times New Roman CYR"/>
          <w:sz w:val="24"/>
          <w:szCs w:val="24"/>
        </w:rPr>
        <w:t xml:space="preserve">o забезпечує прийняття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 xml:space="preserve"> з урахуванням їх </w:t>
      </w:r>
      <w:proofErr w:type="spellStart"/>
      <w:r>
        <w:rPr>
          <w:rFonts w:ascii="Times New Roman CYR" w:hAnsi="Times New Roman CYR" w:cs="Times New Roman CYR"/>
          <w:sz w:val="24"/>
          <w:szCs w:val="24"/>
        </w:rPr>
        <w:t>потенцiйних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w:t>
      </w:r>
    </w:p>
    <w:p w14:paraId="25B1A4FD" w14:textId="77777777" w:rsidR="00476EC8" w:rsidRDefault="006D7CA8" w:rsidP="001E3037">
      <w:pPr>
        <w:widowControl w:val="0"/>
        <w:autoSpaceDE w:val="0"/>
        <w:autoSpaceDN w:val="0"/>
        <w:adjustRightInd w:val="0"/>
        <w:spacing w:after="0" w:line="240" w:lineRule="auto"/>
        <w:ind w:firstLine="284"/>
        <w:jc w:val="both"/>
        <w:rPr>
          <w:rFonts w:ascii="Times New Roman CYR" w:hAnsi="Times New Roman CYR" w:cs="Times New Roman CYR"/>
          <w:sz w:val="24"/>
          <w:szCs w:val="24"/>
        </w:rPr>
      </w:pPr>
      <w:r>
        <w:rPr>
          <w:rFonts w:ascii="Times New Roman CYR" w:hAnsi="Times New Roman CYR" w:cs="Times New Roman CYR"/>
          <w:sz w:val="24"/>
          <w:szCs w:val="24"/>
        </w:rPr>
        <w:t xml:space="preserve">o обирає оптимальну </w:t>
      </w:r>
      <w:proofErr w:type="spellStart"/>
      <w:r>
        <w:rPr>
          <w:rFonts w:ascii="Times New Roman CYR" w:hAnsi="Times New Roman CYR" w:cs="Times New Roman CYR"/>
          <w:sz w:val="24"/>
          <w:szCs w:val="24"/>
        </w:rPr>
        <w:t>стратегiю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ризиками, </w:t>
      </w:r>
      <w:proofErr w:type="spellStart"/>
      <w:r>
        <w:rPr>
          <w:rFonts w:ascii="Times New Roman CYR" w:hAnsi="Times New Roman CYR" w:cs="Times New Roman CYR"/>
          <w:sz w:val="24"/>
          <w:szCs w:val="24"/>
        </w:rPr>
        <w:t>порiвнюючи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зниження ризику i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заходiв</w:t>
      </w:r>
      <w:proofErr w:type="spellEnd"/>
      <w:r>
        <w:rPr>
          <w:rFonts w:ascii="Times New Roman CYR" w:hAnsi="Times New Roman CYR" w:cs="Times New Roman CYR"/>
          <w:sz w:val="24"/>
          <w:szCs w:val="24"/>
        </w:rPr>
        <w:t xml:space="preserve"> щодо їх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w:t>
      </w:r>
    </w:p>
    <w:p w14:paraId="1E204930" w14:textId="77777777" w:rsidR="00476EC8" w:rsidRDefault="006D7CA8" w:rsidP="001E3037">
      <w:pPr>
        <w:widowControl w:val="0"/>
        <w:autoSpaceDE w:val="0"/>
        <w:autoSpaceDN w:val="0"/>
        <w:adjustRightInd w:val="0"/>
        <w:spacing w:after="0" w:line="240" w:lineRule="auto"/>
        <w:ind w:firstLine="284"/>
        <w:jc w:val="both"/>
        <w:rPr>
          <w:rFonts w:ascii="Times New Roman CYR" w:hAnsi="Times New Roman CYR" w:cs="Times New Roman CYR"/>
          <w:sz w:val="24"/>
          <w:szCs w:val="24"/>
        </w:rPr>
      </w:pPr>
      <w:r>
        <w:rPr>
          <w:rFonts w:ascii="Times New Roman CYR" w:hAnsi="Times New Roman CYR" w:cs="Times New Roman CYR"/>
          <w:sz w:val="24"/>
          <w:szCs w:val="24"/>
        </w:rPr>
        <w:t xml:space="preserve">o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регулярний </w:t>
      </w:r>
      <w:proofErr w:type="spellStart"/>
      <w:r>
        <w:rPr>
          <w:rFonts w:ascii="Times New Roman CYR" w:hAnsi="Times New Roman CYR" w:cs="Times New Roman CYR"/>
          <w:sz w:val="24"/>
          <w:szCs w:val="24"/>
        </w:rPr>
        <w:t>монiторинг</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ефективностi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заходiв</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ризиками;</w:t>
      </w:r>
    </w:p>
    <w:p w14:paraId="58E4CEA9" w14:textId="77777777" w:rsidR="00476EC8" w:rsidRDefault="006D7CA8" w:rsidP="001E3037">
      <w:pPr>
        <w:widowControl w:val="0"/>
        <w:autoSpaceDE w:val="0"/>
        <w:autoSpaceDN w:val="0"/>
        <w:adjustRightInd w:val="0"/>
        <w:spacing w:after="0" w:line="240" w:lineRule="auto"/>
        <w:ind w:firstLine="284"/>
        <w:jc w:val="both"/>
        <w:rPr>
          <w:rFonts w:ascii="Times New Roman CYR" w:hAnsi="Times New Roman CYR" w:cs="Times New Roman CYR"/>
          <w:sz w:val="24"/>
          <w:szCs w:val="24"/>
        </w:rPr>
      </w:pPr>
      <w:r>
        <w:rPr>
          <w:rFonts w:ascii="Times New Roman CYR" w:hAnsi="Times New Roman CYR" w:cs="Times New Roman CYR"/>
          <w:sz w:val="24"/>
          <w:szCs w:val="24"/>
        </w:rPr>
        <w:t xml:space="preserve">o застосовує страхування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управляти якими </w:t>
      </w:r>
      <w:proofErr w:type="spellStart"/>
      <w:r>
        <w:rPr>
          <w:rFonts w:ascii="Times New Roman CYR" w:hAnsi="Times New Roman CYR" w:cs="Times New Roman CYR"/>
          <w:sz w:val="24"/>
          <w:szCs w:val="24"/>
        </w:rPr>
        <w:t>нерацiонально</w:t>
      </w:r>
      <w:proofErr w:type="spellEnd"/>
      <w:r>
        <w:rPr>
          <w:rFonts w:ascii="Times New Roman CYR" w:hAnsi="Times New Roman CYR" w:cs="Times New Roman CYR"/>
          <w:sz w:val="24"/>
          <w:szCs w:val="24"/>
        </w:rPr>
        <w:t xml:space="preserve"> або неможливо;</w:t>
      </w:r>
    </w:p>
    <w:p w14:paraId="10E73239" w14:textId="77777777" w:rsidR="00476EC8" w:rsidRDefault="006D7CA8" w:rsidP="001E3037">
      <w:pPr>
        <w:widowControl w:val="0"/>
        <w:autoSpaceDE w:val="0"/>
        <w:autoSpaceDN w:val="0"/>
        <w:adjustRightInd w:val="0"/>
        <w:spacing w:after="0" w:line="240" w:lineRule="auto"/>
        <w:ind w:firstLine="284"/>
        <w:jc w:val="both"/>
        <w:rPr>
          <w:rFonts w:ascii="Times New Roman CYR" w:hAnsi="Times New Roman CYR" w:cs="Times New Roman CYR"/>
          <w:sz w:val="24"/>
          <w:szCs w:val="24"/>
        </w:rPr>
      </w:pPr>
      <w:r>
        <w:rPr>
          <w:rFonts w:ascii="Times New Roman CYR" w:hAnsi="Times New Roman CYR" w:cs="Times New Roman CYR"/>
          <w:sz w:val="24"/>
          <w:szCs w:val="24"/>
        </w:rPr>
        <w:t xml:space="preserve">o </w:t>
      </w:r>
      <w:proofErr w:type="spellStart"/>
      <w:r>
        <w:rPr>
          <w:rFonts w:ascii="Times New Roman CYR" w:hAnsi="Times New Roman CYR" w:cs="Times New Roman CYR"/>
          <w:sz w:val="24"/>
          <w:szCs w:val="24"/>
        </w:rPr>
        <w:t>централiзовано</w:t>
      </w:r>
      <w:proofErr w:type="spellEnd"/>
      <w:r>
        <w:rPr>
          <w:rFonts w:ascii="Times New Roman CYR" w:hAnsi="Times New Roman CYR" w:cs="Times New Roman CYR"/>
          <w:sz w:val="24"/>
          <w:szCs w:val="24"/>
        </w:rPr>
        <w:t xml:space="preserve"> управляє системою страхового захисту.</w:t>
      </w:r>
    </w:p>
    <w:p w14:paraId="5FD3BDB0"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Кредитний ризик.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наражається на кредитний ризик, який виникає </w:t>
      </w:r>
      <w:proofErr w:type="spellStart"/>
      <w:r>
        <w:rPr>
          <w:rFonts w:ascii="Times New Roman CYR" w:hAnsi="Times New Roman CYR" w:cs="Times New Roman CYR"/>
          <w:sz w:val="24"/>
          <w:szCs w:val="24"/>
        </w:rPr>
        <w:t>тодi</w:t>
      </w:r>
      <w:proofErr w:type="spellEnd"/>
      <w:r>
        <w:rPr>
          <w:rFonts w:ascii="Times New Roman CYR" w:hAnsi="Times New Roman CYR" w:cs="Times New Roman CYR"/>
          <w:sz w:val="24"/>
          <w:szCs w:val="24"/>
        </w:rPr>
        <w:t xml:space="preserve">, коли </w:t>
      </w:r>
      <w:proofErr w:type="spellStart"/>
      <w:r>
        <w:rPr>
          <w:rFonts w:ascii="Times New Roman CYR" w:hAnsi="Times New Roman CYR" w:cs="Times New Roman CYR"/>
          <w:sz w:val="24"/>
          <w:szCs w:val="24"/>
        </w:rPr>
        <w:t>iнша</w:t>
      </w:r>
      <w:proofErr w:type="spellEnd"/>
      <w:r>
        <w:rPr>
          <w:rFonts w:ascii="Times New Roman CYR" w:hAnsi="Times New Roman CYR" w:cs="Times New Roman CYR"/>
          <w:sz w:val="24"/>
          <w:szCs w:val="24"/>
        </w:rPr>
        <w:t xml:space="preserve"> сторона договору виявиться неспроможною </w:t>
      </w:r>
      <w:proofErr w:type="spellStart"/>
      <w:r>
        <w:rPr>
          <w:rFonts w:ascii="Times New Roman CYR" w:hAnsi="Times New Roman CYR" w:cs="Times New Roman CYR"/>
          <w:sz w:val="24"/>
          <w:szCs w:val="24"/>
        </w:rPr>
        <w:t>повнiстю</w:t>
      </w:r>
      <w:proofErr w:type="spellEnd"/>
      <w:r>
        <w:rPr>
          <w:rFonts w:ascii="Times New Roman CYR" w:hAnsi="Times New Roman CYR" w:cs="Times New Roman CYR"/>
          <w:sz w:val="24"/>
          <w:szCs w:val="24"/>
        </w:rPr>
        <w:t xml:space="preserve"> виконати свої зобов'язання при </w:t>
      </w:r>
      <w:proofErr w:type="spellStart"/>
      <w:r>
        <w:rPr>
          <w:rFonts w:ascii="Times New Roman CYR" w:hAnsi="Times New Roman CYR" w:cs="Times New Roman CYR"/>
          <w:sz w:val="24"/>
          <w:szCs w:val="24"/>
        </w:rPr>
        <w:t>настаннi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термiну</w:t>
      </w:r>
      <w:proofErr w:type="spellEnd"/>
      <w:r>
        <w:rPr>
          <w:rFonts w:ascii="Times New Roman CYR" w:hAnsi="Times New Roman CYR" w:cs="Times New Roman CYR"/>
          <w:sz w:val="24"/>
          <w:szCs w:val="24"/>
        </w:rPr>
        <w:t xml:space="preserve"> їх погашення. Кредитний ризик виникає в </w:t>
      </w:r>
      <w:proofErr w:type="spellStart"/>
      <w:r>
        <w:rPr>
          <w:rFonts w:ascii="Times New Roman CYR" w:hAnsi="Times New Roman CYR" w:cs="Times New Roman CYR"/>
          <w:sz w:val="24"/>
          <w:szCs w:val="24"/>
        </w:rPr>
        <w:t>результатi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операцiй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з контрагентами, </w:t>
      </w:r>
      <w:proofErr w:type="spellStart"/>
      <w:r>
        <w:rPr>
          <w:rFonts w:ascii="Times New Roman CYR" w:hAnsi="Times New Roman CYR" w:cs="Times New Roman CYR"/>
          <w:sz w:val="24"/>
          <w:szCs w:val="24"/>
        </w:rPr>
        <w:t>внаслiдок</w:t>
      </w:r>
      <w:proofErr w:type="spellEnd"/>
      <w:r>
        <w:rPr>
          <w:rFonts w:ascii="Times New Roman CYR" w:hAnsi="Times New Roman CYR" w:cs="Times New Roman CYR"/>
          <w:sz w:val="24"/>
          <w:szCs w:val="24"/>
        </w:rPr>
        <w:t xml:space="preserve"> яких виникають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активи.</w:t>
      </w:r>
    </w:p>
    <w:p w14:paraId="60CD99C0"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Кредитний ризик пов'язаний з грошовими коштами та їх </w:t>
      </w:r>
      <w:proofErr w:type="spellStart"/>
      <w:r>
        <w:rPr>
          <w:rFonts w:ascii="Times New Roman CYR" w:hAnsi="Times New Roman CYR" w:cs="Times New Roman CYR"/>
          <w:sz w:val="24"/>
          <w:szCs w:val="24"/>
        </w:rPr>
        <w:t>еквiвалентами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iнструментами</w:t>
      </w:r>
      <w:proofErr w:type="spellEnd"/>
      <w:r>
        <w:rPr>
          <w:rFonts w:ascii="Times New Roman CYR" w:hAnsi="Times New Roman CYR" w:cs="Times New Roman CYR"/>
          <w:sz w:val="24"/>
          <w:szCs w:val="24"/>
        </w:rPr>
        <w:t xml:space="preserve"> i депозитами, </w:t>
      </w:r>
      <w:proofErr w:type="spellStart"/>
      <w:r>
        <w:rPr>
          <w:rFonts w:ascii="Times New Roman CYR" w:hAnsi="Times New Roman CYR" w:cs="Times New Roman CYR"/>
          <w:sz w:val="24"/>
          <w:szCs w:val="24"/>
        </w:rPr>
        <w:t>розмiщеними</w:t>
      </w:r>
      <w:proofErr w:type="spellEnd"/>
      <w:r>
        <w:rPr>
          <w:rFonts w:ascii="Times New Roman CYR" w:hAnsi="Times New Roman CYR" w:cs="Times New Roman CYR"/>
          <w:sz w:val="24"/>
          <w:szCs w:val="24"/>
        </w:rPr>
        <w:t xml:space="preserve"> в банках, а також з непогашеною </w:t>
      </w:r>
      <w:proofErr w:type="spellStart"/>
      <w:r>
        <w:rPr>
          <w:rFonts w:ascii="Times New Roman CYR" w:hAnsi="Times New Roman CYR" w:cs="Times New Roman CYR"/>
          <w:sz w:val="24"/>
          <w:szCs w:val="24"/>
        </w:rPr>
        <w:t>дебiторською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заборгованiстю</w:t>
      </w:r>
      <w:proofErr w:type="spellEnd"/>
      <w:r>
        <w:rPr>
          <w:rFonts w:ascii="Times New Roman CYR" w:hAnsi="Times New Roman CYR" w:cs="Times New Roman CYR"/>
          <w:sz w:val="24"/>
          <w:szCs w:val="24"/>
        </w:rPr>
        <w:t xml:space="preserve"> та зобов'язаннями за </w:t>
      </w:r>
      <w:proofErr w:type="spellStart"/>
      <w:r>
        <w:rPr>
          <w:rFonts w:ascii="Times New Roman CYR" w:hAnsi="Times New Roman CYR" w:cs="Times New Roman CYR"/>
          <w:sz w:val="24"/>
          <w:szCs w:val="24"/>
        </w:rPr>
        <w:t>операцiями</w:t>
      </w:r>
      <w:proofErr w:type="spellEnd"/>
      <w:r>
        <w:rPr>
          <w:rFonts w:ascii="Times New Roman CYR" w:hAnsi="Times New Roman CYR" w:cs="Times New Roman CYR"/>
          <w:sz w:val="24"/>
          <w:szCs w:val="24"/>
        </w:rPr>
        <w:t xml:space="preserve">. При </w:t>
      </w:r>
      <w:proofErr w:type="spellStart"/>
      <w:r>
        <w:rPr>
          <w:rFonts w:ascii="Times New Roman CYR" w:hAnsi="Times New Roman CYR" w:cs="Times New Roman CYR"/>
          <w:sz w:val="24"/>
          <w:szCs w:val="24"/>
        </w:rPr>
        <w:t>виборi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банкiв</w:t>
      </w:r>
      <w:proofErr w:type="spellEnd"/>
      <w:r>
        <w:rPr>
          <w:rFonts w:ascii="Times New Roman CYR" w:hAnsi="Times New Roman CYR" w:cs="Times New Roman CYR"/>
          <w:sz w:val="24"/>
          <w:szCs w:val="24"/>
        </w:rPr>
        <w:t xml:space="preserve"> прийнятними вважаються лише </w:t>
      </w:r>
      <w:proofErr w:type="spellStart"/>
      <w:r>
        <w:rPr>
          <w:rFonts w:ascii="Times New Roman CYR" w:hAnsi="Times New Roman CYR" w:cs="Times New Roman CYR"/>
          <w:sz w:val="24"/>
          <w:szCs w:val="24"/>
        </w:rPr>
        <w:t>провiднi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українськi</w:t>
      </w:r>
      <w:proofErr w:type="spellEnd"/>
      <w:r>
        <w:rPr>
          <w:rFonts w:ascii="Times New Roman CYR" w:hAnsi="Times New Roman CYR" w:cs="Times New Roman CYR"/>
          <w:sz w:val="24"/>
          <w:szCs w:val="24"/>
        </w:rPr>
        <w:t xml:space="preserve"> банки, що на момент </w:t>
      </w:r>
      <w:proofErr w:type="spellStart"/>
      <w:r>
        <w:rPr>
          <w:rFonts w:ascii="Times New Roman CYR" w:hAnsi="Times New Roman CYR" w:cs="Times New Roman CYR"/>
          <w:sz w:val="24"/>
          <w:szCs w:val="24"/>
        </w:rPr>
        <w:t>розмiщення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вважаються найменш ризиковими.  </w:t>
      </w:r>
    </w:p>
    <w:p w14:paraId="1E79DA44"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кредитного ризику щодо </w:t>
      </w:r>
      <w:proofErr w:type="spellStart"/>
      <w:r>
        <w:rPr>
          <w:rFonts w:ascii="Times New Roman CYR" w:hAnsi="Times New Roman CYR" w:cs="Times New Roman CYR"/>
          <w:sz w:val="24"/>
          <w:szCs w:val="24"/>
        </w:rPr>
        <w:t>контрагентiв</w:t>
      </w:r>
      <w:proofErr w:type="spellEnd"/>
      <w:r>
        <w:rPr>
          <w:rFonts w:ascii="Times New Roman CYR" w:hAnsi="Times New Roman CYR" w:cs="Times New Roman CYR"/>
          <w:sz w:val="24"/>
          <w:szCs w:val="24"/>
        </w:rPr>
        <w:t xml:space="preserve"> затверджується та контролюється в оперативному </w:t>
      </w:r>
      <w:proofErr w:type="spellStart"/>
      <w:r>
        <w:rPr>
          <w:rFonts w:ascii="Times New Roman CYR" w:hAnsi="Times New Roman CYR" w:cs="Times New Roman CYR"/>
          <w:sz w:val="24"/>
          <w:szCs w:val="24"/>
        </w:rPr>
        <w:t>режимi</w:t>
      </w:r>
      <w:proofErr w:type="spellEnd"/>
      <w:r>
        <w:rPr>
          <w:rFonts w:ascii="Times New Roman CYR" w:hAnsi="Times New Roman CYR" w:cs="Times New Roman CYR"/>
          <w:sz w:val="24"/>
          <w:szCs w:val="24"/>
        </w:rPr>
        <w:t xml:space="preserve"> окремо по </w:t>
      </w:r>
      <w:proofErr w:type="spellStart"/>
      <w:r>
        <w:rPr>
          <w:rFonts w:ascii="Times New Roman CYR" w:hAnsi="Times New Roman CYR" w:cs="Times New Roman CYR"/>
          <w:sz w:val="24"/>
          <w:szCs w:val="24"/>
        </w:rPr>
        <w:t>всiх</w:t>
      </w:r>
      <w:proofErr w:type="spellEnd"/>
      <w:r>
        <w:rPr>
          <w:rFonts w:ascii="Times New Roman CYR" w:hAnsi="Times New Roman CYR" w:cs="Times New Roman CYR"/>
          <w:sz w:val="24"/>
          <w:szCs w:val="24"/>
        </w:rPr>
        <w:t xml:space="preserve"> значних </w:t>
      </w:r>
      <w:proofErr w:type="spellStart"/>
      <w:r>
        <w:rPr>
          <w:rFonts w:ascii="Times New Roman CYR" w:hAnsi="Times New Roman CYR" w:cs="Times New Roman CYR"/>
          <w:sz w:val="24"/>
          <w:szCs w:val="24"/>
        </w:rPr>
        <w:t>клiєнтах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вимагає заставного забезпечення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за основною </w:t>
      </w:r>
      <w:proofErr w:type="spellStart"/>
      <w:r>
        <w:rPr>
          <w:rFonts w:ascii="Times New Roman CYR" w:hAnsi="Times New Roman CYR" w:cs="Times New Roman CYR"/>
          <w:sz w:val="24"/>
          <w:szCs w:val="24"/>
        </w:rPr>
        <w:t>дiяльнiстю</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w:t>
      </w:r>
    </w:p>
    <w:p w14:paraId="61733909"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Ринковий ризик.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наражається на </w:t>
      </w:r>
      <w:proofErr w:type="spellStart"/>
      <w:r>
        <w:rPr>
          <w:rFonts w:ascii="Times New Roman CYR" w:hAnsi="Times New Roman CYR" w:cs="Times New Roman CYR"/>
          <w:sz w:val="24"/>
          <w:szCs w:val="24"/>
        </w:rPr>
        <w:t>ринковi</w:t>
      </w:r>
      <w:proofErr w:type="spellEnd"/>
      <w:r>
        <w:rPr>
          <w:rFonts w:ascii="Times New Roman CYR" w:hAnsi="Times New Roman CYR" w:cs="Times New Roman CYR"/>
          <w:sz w:val="24"/>
          <w:szCs w:val="24"/>
        </w:rPr>
        <w:t xml:space="preserve"> ризики. </w:t>
      </w:r>
      <w:proofErr w:type="spellStart"/>
      <w:r>
        <w:rPr>
          <w:rFonts w:ascii="Times New Roman CYR" w:hAnsi="Times New Roman CYR" w:cs="Times New Roman CYR"/>
          <w:sz w:val="24"/>
          <w:szCs w:val="24"/>
        </w:rPr>
        <w:t>Ринковi</w:t>
      </w:r>
      <w:proofErr w:type="spellEnd"/>
      <w:r>
        <w:rPr>
          <w:rFonts w:ascii="Times New Roman CYR" w:hAnsi="Times New Roman CYR" w:cs="Times New Roman CYR"/>
          <w:sz w:val="24"/>
          <w:szCs w:val="24"/>
        </w:rPr>
        <w:t xml:space="preserve"> ризики </w:t>
      </w:r>
      <w:proofErr w:type="spellStart"/>
      <w:r>
        <w:rPr>
          <w:rFonts w:ascii="Times New Roman CYR" w:hAnsi="Times New Roman CYR" w:cs="Times New Roman CYR"/>
          <w:sz w:val="24"/>
          <w:szCs w:val="24"/>
        </w:rPr>
        <w:t>пов'язанi</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цiнами</w:t>
      </w:r>
      <w:proofErr w:type="spellEnd"/>
      <w:r>
        <w:rPr>
          <w:rFonts w:ascii="Times New Roman CYR" w:hAnsi="Times New Roman CYR" w:cs="Times New Roman CYR"/>
          <w:sz w:val="24"/>
          <w:szCs w:val="24"/>
        </w:rPr>
        <w:t xml:space="preserve"> на товарно-</w:t>
      </w:r>
      <w:proofErr w:type="spellStart"/>
      <w:r>
        <w:rPr>
          <w:rFonts w:ascii="Times New Roman CYR" w:hAnsi="Times New Roman CYR" w:cs="Times New Roman CYR"/>
          <w:sz w:val="24"/>
          <w:szCs w:val="24"/>
        </w:rPr>
        <w:t>сировиннi</w:t>
      </w:r>
      <w:proofErr w:type="spellEnd"/>
      <w:r>
        <w:rPr>
          <w:rFonts w:ascii="Times New Roman CYR" w:hAnsi="Times New Roman CYR" w:cs="Times New Roman CYR"/>
          <w:sz w:val="24"/>
          <w:szCs w:val="24"/>
        </w:rPr>
        <w:t xml:space="preserve"> ресурси та </w:t>
      </w:r>
      <w:proofErr w:type="spellStart"/>
      <w:r>
        <w:rPr>
          <w:rFonts w:ascii="Times New Roman CYR" w:hAnsi="Times New Roman CYR" w:cs="Times New Roman CYR"/>
          <w:sz w:val="24"/>
          <w:szCs w:val="24"/>
        </w:rPr>
        <w:t>вiдкритими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позицiями</w:t>
      </w:r>
      <w:proofErr w:type="spellEnd"/>
      <w:r>
        <w:rPr>
          <w:rFonts w:ascii="Times New Roman CYR" w:hAnsi="Times New Roman CYR" w:cs="Times New Roman CYR"/>
          <w:sz w:val="24"/>
          <w:szCs w:val="24"/>
        </w:rPr>
        <w:t xml:space="preserve"> за процентними зобов'язаннями,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великою </w:t>
      </w:r>
      <w:proofErr w:type="spellStart"/>
      <w:r>
        <w:rPr>
          <w:rFonts w:ascii="Times New Roman CYR" w:hAnsi="Times New Roman CYR" w:cs="Times New Roman CYR"/>
          <w:sz w:val="24"/>
          <w:szCs w:val="24"/>
        </w:rPr>
        <w:t>мiрою</w:t>
      </w:r>
      <w:proofErr w:type="spellEnd"/>
      <w:r>
        <w:rPr>
          <w:rFonts w:ascii="Times New Roman CYR" w:hAnsi="Times New Roman CYR" w:cs="Times New Roman CYR"/>
          <w:sz w:val="24"/>
          <w:szCs w:val="24"/>
        </w:rPr>
        <w:t xml:space="preserve"> залежать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загальних та </w:t>
      </w:r>
      <w:proofErr w:type="spellStart"/>
      <w:r>
        <w:rPr>
          <w:rFonts w:ascii="Times New Roman CYR" w:hAnsi="Times New Roman CYR" w:cs="Times New Roman CYR"/>
          <w:sz w:val="24"/>
          <w:szCs w:val="24"/>
        </w:rPr>
        <w:t>специфiчних</w:t>
      </w:r>
      <w:proofErr w:type="spellEnd"/>
      <w:r>
        <w:rPr>
          <w:rFonts w:ascii="Times New Roman CYR" w:hAnsi="Times New Roman CYR" w:cs="Times New Roman CYR"/>
          <w:sz w:val="24"/>
          <w:szCs w:val="24"/>
        </w:rPr>
        <w:t xml:space="preserve"> ринкових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Керiвництво</w:t>
      </w:r>
      <w:proofErr w:type="spellEnd"/>
      <w:r>
        <w:rPr>
          <w:rFonts w:ascii="Times New Roman CYR" w:hAnsi="Times New Roman CYR" w:cs="Times New Roman CYR"/>
          <w:sz w:val="24"/>
          <w:szCs w:val="24"/>
        </w:rPr>
        <w:t xml:space="preserve"> встановлює </w:t>
      </w:r>
      <w:proofErr w:type="spellStart"/>
      <w:r>
        <w:rPr>
          <w:rFonts w:ascii="Times New Roman CYR" w:hAnsi="Times New Roman CYR" w:cs="Times New Roman CYR"/>
          <w:sz w:val="24"/>
          <w:szCs w:val="24"/>
        </w:rPr>
        <w:t>лiмiти</w:t>
      </w:r>
      <w:proofErr w:type="spellEnd"/>
      <w:r>
        <w:rPr>
          <w:rFonts w:ascii="Times New Roman CYR" w:hAnsi="Times New Roman CYR" w:cs="Times New Roman CYR"/>
          <w:sz w:val="24"/>
          <w:szCs w:val="24"/>
        </w:rPr>
        <w:t xml:space="preserve"> сум ризику, що може бути прийнятий </w:t>
      </w:r>
      <w:proofErr w:type="spellStart"/>
      <w:r>
        <w:rPr>
          <w:rFonts w:ascii="Times New Roman CYR" w:hAnsi="Times New Roman CYR" w:cs="Times New Roman CYR"/>
          <w:sz w:val="24"/>
          <w:szCs w:val="24"/>
        </w:rPr>
        <w:t>Компанiєю</w:t>
      </w:r>
      <w:proofErr w:type="spellEnd"/>
      <w:r>
        <w:rPr>
          <w:rFonts w:ascii="Times New Roman CYR" w:hAnsi="Times New Roman CYR" w:cs="Times New Roman CYR"/>
          <w:sz w:val="24"/>
          <w:szCs w:val="24"/>
        </w:rPr>
        <w:t xml:space="preserve">, та щоденно контролює їх дотримання. Проте застосування такого </w:t>
      </w:r>
      <w:proofErr w:type="spellStart"/>
      <w:r>
        <w:rPr>
          <w:rFonts w:ascii="Times New Roman CYR" w:hAnsi="Times New Roman CYR" w:cs="Times New Roman CYR"/>
          <w:sz w:val="24"/>
          <w:szCs w:val="24"/>
        </w:rPr>
        <w:t>пiдходу</w:t>
      </w:r>
      <w:proofErr w:type="spellEnd"/>
      <w:r>
        <w:rPr>
          <w:rFonts w:ascii="Times New Roman CYR" w:hAnsi="Times New Roman CYR" w:cs="Times New Roman CYR"/>
          <w:sz w:val="24"/>
          <w:szCs w:val="24"/>
        </w:rPr>
        <w:t xml:space="preserve"> не </w:t>
      </w:r>
      <w:proofErr w:type="spellStart"/>
      <w:r>
        <w:rPr>
          <w:rFonts w:ascii="Times New Roman CYR" w:hAnsi="Times New Roman CYR" w:cs="Times New Roman CYR"/>
          <w:sz w:val="24"/>
          <w:szCs w:val="24"/>
        </w:rPr>
        <w:t>запобiгає</w:t>
      </w:r>
      <w:proofErr w:type="spellEnd"/>
      <w:r>
        <w:rPr>
          <w:rFonts w:ascii="Times New Roman CYR" w:hAnsi="Times New Roman CYR" w:cs="Times New Roman CYR"/>
          <w:sz w:val="24"/>
          <w:szCs w:val="24"/>
        </w:rPr>
        <w:t xml:space="preserve"> виникненню </w:t>
      </w:r>
      <w:proofErr w:type="spellStart"/>
      <w:r>
        <w:rPr>
          <w:rFonts w:ascii="Times New Roman CYR" w:hAnsi="Times New Roman CYR" w:cs="Times New Roman CYR"/>
          <w:sz w:val="24"/>
          <w:szCs w:val="24"/>
        </w:rPr>
        <w:t>збиткiв</w:t>
      </w:r>
      <w:proofErr w:type="spellEnd"/>
      <w:r>
        <w:rPr>
          <w:rFonts w:ascii="Times New Roman CYR" w:hAnsi="Times New Roman CYR" w:cs="Times New Roman CYR"/>
          <w:sz w:val="24"/>
          <w:szCs w:val="24"/>
        </w:rPr>
        <w:t xml:space="preserve"> за межами цих </w:t>
      </w:r>
      <w:proofErr w:type="spellStart"/>
      <w:r>
        <w:rPr>
          <w:rFonts w:ascii="Times New Roman CYR" w:hAnsi="Times New Roman CYR" w:cs="Times New Roman CYR"/>
          <w:sz w:val="24"/>
          <w:szCs w:val="24"/>
        </w:rPr>
        <w:t>лiмiтiв</w:t>
      </w:r>
      <w:proofErr w:type="spellEnd"/>
      <w:r>
        <w:rPr>
          <w:rFonts w:ascii="Times New Roman CYR" w:hAnsi="Times New Roman CYR" w:cs="Times New Roman CYR"/>
          <w:sz w:val="24"/>
          <w:szCs w:val="24"/>
        </w:rPr>
        <w:t xml:space="preserve"> у випадку </w:t>
      </w:r>
      <w:proofErr w:type="spellStart"/>
      <w:r>
        <w:rPr>
          <w:rFonts w:ascii="Times New Roman CYR" w:hAnsi="Times New Roman CYR" w:cs="Times New Roman CYR"/>
          <w:sz w:val="24"/>
          <w:szCs w:val="24"/>
        </w:rPr>
        <w:t>бiльш</w:t>
      </w:r>
      <w:proofErr w:type="spellEnd"/>
      <w:r>
        <w:rPr>
          <w:rFonts w:ascii="Times New Roman CYR" w:hAnsi="Times New Roman CYR" w:cs="Times New Roman CYR"/>
          <w:sz w:val="24"/>
          <w:szCs w:val="24"/>
        </w:rPr>
        <w:t xml:space="preserve"> суттєвих ринкових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w:t>
      </w:r>
    </w:p>
    <w:p w14:paraId="2B435333"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Концентрацiя</w:t>
      </w:r>
      <w:proofErr w:type="spellEnd"/>
      <w:r>
        <w:rPr>
          <w:rFonts w:ascii="Times New Roman CYR" w:hAnsi="Times New Roman CYR" w:cs="Times New Roman CYR"/>
          <w:sz w:val="24"/>
          <w:szCs w:val="24"/>
        </w:rPr>
        <w:t xml:space="preserve"> кредитного ризику. У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були </w:t>
      </w:r>
      <w:proofErr w:type="spellStart"/>
      <w:r>
        <w:rPr>
          <w:rFonts w:ascii="Times New Roman CYR" w:hAnsi="Times New Roman CYR" w:cs="Times New Roman CYR"/>
          <w:sz w:val="24"/>
          <w:szCs w:val="24"/>
        </w:rPr>
        <w:t>окремi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клiєнти</w:t>
      </w:r>
      <w:proofErr w:type="spellEnd"/>
      <w:r>
        <w:rPr>
          <w:rFonts w:ascii="Times New Roman CYR" w:hAnsi="Times New Roman CYR" w:cs="Times New Roman CYR"/>
          <w:sz w:val="24"/>
          <w:szCs w:val="24"/>
        </w:rPr>
        <w:t xml:space="preserve">, залишки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за якими складали 10% або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за основною </w:t>
      </w:r>
      <w:proofErr w:type="spellStart"/>
      <w:r>
        <w:rPr>
          <w:rFonts w:ascii="Times New Roman CYR" w:hAnsi="Times New Roman CYR" w:cs="Times New Roman CYR"/>
          <w:sz w:val="24"/>
          <w:szCs w:val="24"/>
        </w:rPr>
        <w:t>дiяльнiстю</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w:t>
      </w:r>
    </w:p>
    <w:p w14:paraId="1507DCF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Ризик процентної ставки. </w:t>
      </w:r>
      <w:proofErr w:type="spellStart"/>
      <w:r>
        <w:rPr>
          <w:rFonts w:ascii="Times New Roman CYR" w:hAnsi="Times New Roman CYR" w:cs="Times New Roman CYR"/>
          <w:sz w:val="24"/>
          <w:szCs w:val="24"/>
        </w:rPr>
        <w:t>Оскiльки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зазвичай не має значних процентних зобов'язань,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переважно не залежать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ринкових процентних ставок.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iнвестицiї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що мають </w:t>
      </w:r>
      <w:proofErr w:type="spellStart"/>
      <w:r>
        <w:rPr>
          <w:rFonts w:ascii="Times New Roman CYR" w:hAnsi="Times New Roman CYR" w:cs="Times New Roman CYR"/>
          <w:sz w:val="24"/>
          <w:szCs w:val="24"/>
        </w:rPr>
        <w:t>фiксованi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процентнi</w:t>
      </w:r>
      <w:proofErr w:type="spellEnd"/>
      <w:r>
        <w:rPr>
          <w:rFonts w:ascii="Times New Roman CYR" w:hAnsi="Times New Roman CYR" w:cs="Times New Roman CYR"/>
          <w:sz w:val="24"/>
          <w:szCs w:val="24"/>
        </w:rPr>
        <w:t xml:space="preserve"> ставки призводять до ризику справедливої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процентної ставки.</w:t>
      </w:r>
    </w:p>
    <w:p w14:paraId="4E98DFF2"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Ризик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Обачнiсть</w:t>
      </w:r>
      <w:proofErr w:type="spellEnd"/>
      <w:r>
        <w:rPr>
          <w:rFonts w:ascii="Times New Roman CYR" w:hAnsi="Times New Roman CYR" w:cs="Times New Roman CYR"/>
          <w:sz w:val="24"/>
          <w:szCs w:val="24"/>
        </w:rPr>
        <w:t xml:space="preserve"> при </w:t>
      </w:r>
      <w:proofErr w:type="spellStart"/>
      <w:r>
        <w:rPr>
          <w:rFonts w:ascii="Times New Roman CYR" w:hAnsi="Times New Roman CYR" w:cs="Times New Roman CYR"/>
          <w:sz w:val="24"/>
          <w:szCs w:val="24"/>
        </w:rPr>
        <w:t>управлiннi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передбачає </w:t>
      </w:r>
      <w:proofErr w:type="spellStart"/>
      <w:r>
        <w:rPr>
          <w:rFonts w:ascii="Times New Roman CYR" w:hAnsi="Times New Roman CYR" w:cs="Times New Roman CYR"/>
          <w:sz w:val="24"/>
          <w:szCs w:val="24"/>
        </w:rPr>
        <w:t>наявнiсть</w:t>
      </w:r>
      <w:proofErr w:type="spellEnd"/>
      <w:r>
        <w:rPr>
          <w:rFonts w:ascii="Times New Roman CYR" w:hAnsi="Times New Roman CYR" w:cs="Times New Roman CYR"/>
          <w:sz w:val="24"/>
          <w:szCs w:val="24"/>
        </w:rPr>
        <w:t xml:space="preserve"> достатньої суми грошових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наявнiсть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 xml:space="preserve"> для виконання зобов'язань при </w:t>
      </w:r>
      <w:proofErr w:type="spellStart"/>
      <w:r>
        <w:rPr>
          <w:rFonts w:ascii="Times New Roman CYR" w:hAnsi="Times New Roman CYR" w:cs="Times New Roman CYR"/>
          <w:sz w:val="24"/>
          <w:szCs w:val="24"/>
        </w:rPr>
        <w:t>настаннi</w:t>
      </w:r>
      <w:proofErr w:type="spellEnd"/>
      <w:r>
        <w:rPr>
          <w:rFonts w:ascii="Times New Roman CYR" w:hAnsi="Times New Roman CYR" w:cs="Times New Roman CYR"/>
          <w:sz w:val="24"/>
          <w:szCs w:val="24"/>
        </w:rPr>
        <w:t xml:space="preserve"> їхнього строку. </w:t>
      </w:r>
      <w:proofErr w:type="spellStart"/>
      <w:r>
        <w:rPr>
          <w:rFonts w:ascii="Times New Roman CYR" w:hAnsi="Times New Roman CYR" w:cs="Times New Roman CYR"/>
          <w:sz w:val="24"/>
          <w:szCs w:val="24"/>
        </w:rPr>
        <w:t>Керiвництво</w:t>
      </w:r>
      <w:proofErr w:type="spellEnd"/>
      <w:r>
        <w:rPr>
          <w:rFonts w:ascii="Times New Roman CYR" w:hAnsi="Times New Roman CYR" w:cs="Times New Roman CYR"/>
          <w:sz w:val="24"/>
          <w:szCs w:val="24"/>
        </w:rPr>
        <w:t xml:space="preserve"> </w:t>
      </w:r>
      <w:r>
        <w:rPr>
          <w:rFonts w:ascii="Times New Roman CYR" w:hAnsi="Times New Roman CYR" w:cs="Times New Roman CYR"/>
          <w:sz w:val="24"/>
          <w:szCs w:val="24"/>
        </w:rPr>
        <w:lastRenderedPageBreak/>
        <w:t xml:space="preserve">щодня </w:t>
      </w:r>
      <w:proofErr w:type="spellStart"/>
      <w:r>
        <w:rPr>
          <w:rFonts w:ascii="Times New Roman CYR" w:hAnsi="Times New Roman CYR" w:cs="Times New Roman CYR"/>
          <w:sz w:val="24"/>
          <w:szCs w:val="24"/>
        </w:rPr>
        <w:t>вiдстежує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коефiцiєнт</w:t>
      </w:r>
      <w:proofErr w:type="spellEnd"/>
      <w:r>
        <w:rPr>
          <w:rFonts w:ascii="Times New Roman CYR" w:hAnsi="Times New Roman CYR" w:cs="Times New Roman CYR"/>
          <w:sz w:val="24"/>
          <w:szCs w:val="24"/>
        </w:rPr>
        <w:t xml:space="preserve"> погашення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що дозволяє досягти активного </w:t>
      </w:r>
      <w:proofErr w:type="spellStart"/>
      <w:r>
        <w:rPr>
          <w:rFonts w:ascii="Times New Roman CYR" w:hAnsi="Times New Roman CYR" w:cs="Times New Roman CYR"/>
          <w:sz w:val="24"/>
          <w:szCs w:val="24"/>
        </w:rPr>
        <w:t>монiторингу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цiльового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одночасно ризиком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та кредитним ризиком широко застосовується практика передоплати. </w:t>
      </w:r>
    </w:p>
    <w:p w14:paraId="3D40B80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w:t>
      </w:r>
      <w:proofErr w:type="spellStart"/>
      <w:r>
        <w:rPr>
          <w:rFonts w:ascii="Times New Roman CYR" w:hAnsi="Times New Roman CYR" w:cs="Times New Roman CYR"/>
          <w:sz w:val="24"/>
          <w:szCs w:val="24"/>
        </w:rPr>
        <w:t>поданiй</w:t>
      </w:r>
      <w:proofErr w:type="spellEnd"/>
      <w:r>
        <w:rPr>
          <w:rFonts w:ascii="Times New Roman CYR" w:hAnsi="Times New Roman CYR" w:cs="Times New Roman CYR"/>
          <w:sz w:val="24"/>
          <w:szCs w:val="24"/>
        </w:rPr>
        <w:t xml:space="preserve"> нижче </w:t>
      </w:r>
      <w:proofErr w:type="spellStart"/>
      <w:r>
        <w:rPr>
          <w:rFonts w:ascii="Times New Roman CYR" w:hAnsi="Times New Roman CYR" w:cs="Times New Roman CYR"/>
          <w:sz w:val="24"/>
          <w:szCs w:val="24"/>
        </w:rPr>
        <w:t>таблицi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показанi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зобов'язання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категорiями</w:t>
      </w:r>
      <w:proofErr w:type="spellEnd"/>
      <w:r>
        <w:rPr>
          <w:rFonts w:ascii="Times New Roman CYR" w:hAnsi="Times New Roman CYR" w:cs="Times New Roman CYR"/>
          <w:sz w:val="24"/>
          <w:szCs w:val="24"/>
        </w:rPr>
        <w:t xml:space="preserve"> залежно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визначених в угодах строками погашення, що залишилися станом на </w:t>
      </w:r>
      <w:proofErr w:type="spellStart"/>
      <w:r>
        <w:rPr>
          <w:rFonts w:ascii="Times New Roman CYR" w:hAnsi="Times New Roman CYR" w:cs="Times New Roman CYR"/>
          <w:sz w:val="24"/>
          <w:szCs w:val="24"/>
        </w:rPr>
        <w:t>звiтну</w:t>
      </w:r>
      <w:proofErr w:type="spellEnd"/>
      <w:r>
        <w:rPr>
          <w:rFonts w:ascii="Times New Roman CYR" w:hAnsi="Times New Roman CYR" w:cs="Times New Roman CYR"/>
          <w:sz w:val="24"/>
          <w:szCs w:val="24"/>
        </w:rPr>
        <w:t xml:space="preserve"> дату. Суми, що </w:t>
      </w:r>
      <w:proofErr w:type="spellStart"/>
      <w:r>
        <w:rPr>
          <w:rFonts w:ascii="Times New Roman CYR" w:hAnsi="Times New Roman CYR" w:cs="Times New Roman CYR"/>
          <w:sz w:val="24"/>
          <w:szCs w:val="24"/>
        </w:rPr>
        <w:t>поданi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таблицi</w:t>
      </w:r>
      <w:proofErr w:type="spellEnd"/>
      <w:r>
        <w:rPr>
          <w:rFonts w:ascii="Times New Roman CYR" w:hAnsi="Times New Roman CYR" w:cs="Times New Roman CYR"/>
          <w:sz w:val="24"/>
          <w:szCs w:val="24"/>
        </w:rPr>
        <w:t xml:space="preserve"> - це </w:t>
      </w:r>
      <w:proofErr w:type="spellStart"/>
      <w:r>
        <w:rPr>
          <w:rFonts w:ascii="Times New Roman CYR" w:hAnsi="Times New Roman CYR" w:cs="Times New Roman CYR"/>
          <w:sz w:val="24"/>
          <w:szCs w:val="24"/>
        </w:rPr>
        <w:t>недисконтованi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w:t>
      </w:r>
      <w:proofErr w:type="spellStart"/>
      <w:r>
        <w:rPr>
          <w:rFonts w:ascii="Times New Roman CYR" w:hAnsi="Times New Roman CYR" w:cs="Times New Roman CYR"/>
          <w:sz w:val="24"/>
          <w:szCs w:val="24"/>
        </w:rPr>
        <w:t>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недисконтованi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w:t>
      </w:r>
      <w:proofErr w:type="spellStart"/>
      <w:r>
        <w:rPr>
          <w:rFonts w:ascii="Times New Roman CYR" w:hAnsi="Times New Roman CYR" w:cs="Times New Roman CYR"/>
          <w:sz w:val="24"/>
          <w:szCs w:val="24"/>
        </w:rPr>
        <w:t>вiдрiзняються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сум, розкритих в </w:t>
      </w:r>
      <w:proofErr w:type="spellStart"/>
      <w:r>
        <w:rPr>
          <w:rFonts w:ascii="Times New Roman CYR" w:hAnsi="Times New Roman CYR" w:cs="Times New Roman CYR"/>
          <w:sz w:val="24"/>
          <w:szCs w:val="24"/>
        </w:rPr>
        <w:t>балансi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оскiльки</w:t>
      </w:r>
      <w:proofErr w:type="spellEnd"/>
      <w:r>
        <w:rPr>
          <w:rFonts w:ascii="Times New Roman CYR" w:hAnsi="Times New Roman CYR" w:cs="Times New Roman CYR"/>
          <w:sz w:val="24"/>
          <w:szCs w:val="24"/>
        </w:rPr>
        <w:t xml:space="preserve"> суми в </w:t>
      </w:r>
      <w:proofErr w:type="spellStart"/>
      <w:r>
        <w:rPr>
          <w:rFonts w:ascii="Times New Roman CYR" w:hAnsi="Times New Roman CYR" w:cs="Times New Roman CYR"/>
          <w:sz w:val="24"/>
          <w:szCs w:val="24"/>
        </w:rPr>
        <w:t>балансi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основанi</w:t>
      </w:r>
      <w:proofErr w:type="spellEnd"/>
      <w:r>
        <w:rPr>
          <w:rFonts w:ascii="Times New Roman CYR" w:hAnsi="Times New Roman CYR" w:cs="Times New Roman CYR"/>
          <w:sz w:val="24"/>
          <w:szCs w:val="24"/>
        </w:rPr>
        <w:t xml:space="preserve"> на дисконтованих грошових потоках.</w:t>
      </w:r>
    </w:p>
    <w:p w14:paraId="6FC65B02"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279E545D"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9. </w:t>
      </w:r>
      <w:proofErr w:type="spellStart"/>
      <w:r>
        <w:rPr>
          <w:rFonts w:ascii="Times New Roman CYR" w:hAnsi="Times New Roman CYR" w:cs="Times New Roman CYR"/>
          <w:sz w:val="24"/>
          <w:szCs w:val="24"/>
        </w:rPr>
        <w:t>Стратегiя</w:t>
      </w:r>
      <w:proofErr w:type="spellEnd"/>
      <w:r>
        <w:rPr>
          <w:rFonts w:ascii="Times New Roman CYR" w:hAnsi="Times New Roman CYR" w:cs="Times New Roman CYR"/>
          <w:sz w:val="24"/>
          <w:szCs w:val="24"/>
        </w:rPr>
        <w:t xml:space="preserve"> подальшої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щонайменше на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 xml:space="preserve"> (щодо розширення виробництва, </w:t>
      </w:r>
      <w:proofErr w:type="spellStart"/>
      <w:r>
        <w:rPr>
          <w:rFonts w:ascii="Times New Roman CYR" w:hAnsi="Times New Roman CYR" w:cs="Times New Roman CYR"/>
          <w:sz w:val="24"/>
          <w:szCs w:val="24"/>
        </w:rPr>
        <w:t>реконструкцiї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полiпшення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стану, опис </w:t>
      </w:r>
      <w:proofErr w:type="spellStart"/>
      <w:r>
        <w:rPr>
          <w:rFonts w:ascii="Times New Roman CYR" w:hAnsi="Times New Roman CYR" w:cs="Times New Roman CYR"/>
          <w:sz w:val="24"/>
          <w:szCs w:val="24"/>
        </w:rPr>
        <w:t>iстотних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факторiв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можуть вплинути на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особи в майбутньому).</w:t>
      </w:r>
    </w:p>
    <w:p w14:paraId="15D96987"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2021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планувала продовжувати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без </w:t>
      </w:r>
      <w:proofErr w:type="spellStart"/>
      <w:r>
        <w:rPr>
          <w:rFonts w:ascii="Times New Roman CYR" w:hAnsi="Times New Roman CYR" w:cs="Times New Roman CYR"/>
          <w:sz w:val="24"/>
          <w:szCs w:val="24"/>
        </w:rPr>
        <w:t>iстотних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цього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непiдконтрольної</w:t>
      </w:r>
      <w:proofErr w:type="spellEnd"/>
      <w:r>
        <w:rPr>
          <w:rFonts w:ascii="Times New Roman CYR" w:hAnsi="Times New Roman CYR" w:cs="Times New Roman CYR"/>
          <w:sz w:val="24"/>
          <w:szCs w:val="24"/>
        </w:rPr>
        <w:t xml:space="preserve"> урядом України. 24 лютого 2022 року за розпорядженням диспетчерської служби НЕК Укренерго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призупинила виробництво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були </w:t>
      </w:r>
      <w:proofErr w:type="spellStart"/>
      <w:r>
        <w:rPr>
          <w:rFonts w:ascii="Times New Roman CYR" w:hAnsi="Times New Roman CYR" w:cs="Times New Roman CYR"/>
          <w:sz w:val="24"/>
          <w:szCs w:val="24"/>
        </w:rPr>
        <w:t>пошкодженi</w:t>
      </w:r>
      <w:proofErr w:type="spellEnd"/>
      <w:r>
        <w:rPr>
          <w:rFonts w:ascii="Times New Roman CYR" w:hAnsi="Times New Roman CYR" w:cs="Times New Roman CYR"/>
          <w:sz w:val="24"/>
          <w:szCs w:val="24"/>
        </w:rPr>
        <w:t xml:space="preserve"> з'єднання електропередавальних мереж, що унеможливило передачу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
    <w:p w14:paraId="3F3301F1"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22DE434F"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придбання або </w:t>
      </w:r>
      <w:proofErr w:type="spellStart"/>
      <w:r>
        <w:rPr>
          <w:rFonts w:ascii="Times New Roman CYR" w:hAnsi="Times New Roman CYR" w:cs="Times New Roman CYR"/>
          <w:sz w:val="24"/>
          <w:szCs w:val="24"/>
        </w:rPr>
        <w:t>вiдчуження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останнi</w:t>
      </w:r>
      <w:proofErr w:type="spellEnd"/>
      <w:r>
        <w:rPr>
          <w:rFonts w:ascii="Times New Roman CYR" w:hAnsi="Times New Roman CYR" w:cs="Times New Roman CYR"/>
          <w:sz w:val="24"/>
          <w:szCs w:val="24"/>
        </w:rPr>
        <w:t xml:space="preserve"> п'ять </w:t>
      </w:r>
      <w:proofErr w:type="spellStart"/>
      <w:r>
        <w:rPr>
          <w:rFonts w:ascii="Times New Roman CYR" w:hAnsi="Times New Roman CYR" w:cs="Times New Roman CYR"/>
          <w:sz w:val="24"/>
          <w:szCs w:val="24"/>
        </w:rPr>
        <w:t>рокiв</w:t>
      </w:r>
      <w:proofErr w:type="spellEnd"/>
      <w:r>
        <w:rPr>
          <w:rFonts w:ascii="Times New Roman CYR" w:hAnsi="Times New Roman CYR" w:cs="Times New Roman CYR"/>
          <w:sz w:val="24"/>
          <w:szCs w:val="24"/>
        </w:rPr>
        <w:t>, а також якщо плануються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значнi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iнвестицiї</w:t>
      </w:r>
      <w:proofErr w:type="spellEnd"/>
      <w:r>
        <w:rPr>
          <w:rFonts w:ascii="Times New Roman CYR" w:hAnsi="Times New Roman CYR" w:cs="Times New Roman CYR"/>
          <w:sz w:val="24"/>
          <w:szCs w:val="24"/>
        </w:rPr>
        <w:t xml:space="preserve"> або придбання, то також </w:t>
      </w:r>
      <w:proofErr w:type="spellStart"/>
      <w:r>
        <w:rPr>
          <w:rFonts w:ascii="Times New Roman CYR" w:hAnsi="Times New Roman CYR" w:cs="Times New Roman CYR"/>
          <w:sz w:val="24"/>
          <w:szCs w:val="24"/>
        </w:rPr>
        <w:t>необхiдно</w:t>
      </w:r>
      <w:proofErr w:type="spellEnd"/>
      <w:r>
        <w:rPr>
          <w:rFonts w:ascii="Times New Roman CYR" w:hAnsi="Times New Roman CYR" w:cs="Times New Roman CYR"/>
          <w:sz w:val="24"/>
          <w:szCs w:val="24"/>
        </w:rPr>
        <w:t xml:space="preserve"> надати їх опис, включаючи </w:t>
      </w:r>
      <w:proofErr w:type="spellStart"/>
      <w:r>
        <w:rPr>
          <w:rFonts w:ascii="Times New Roman CYR" w:hAnsi="Times New Roman CYR" w:cs="Times New Roman CYR"/>
          <w:sz w:val="24"/>
          <w:szCs w:val="24"/>
        </w:rPr>
        <w:t>суттєвi</w:t>
      </w:r>
      <w:proofErr w:type="spellEnd"/>
      <w:r>
        <w:rPr>
          <w:rFonts w:ascii="Times New Roman CYR" w:hAnsi="Times New Roman CYR" w:cs="Times New Roman CYR"/>
          <w:sz w:val="24"/>
          <w:szCs w:val="24"/>
        </w:rPr>
        <w:t xml:space="preserve"> умови придбання або </w:t>
      </w:r>
      <w:proofErr w:type="spellStart"/>
      <w:r>
        <w:rPr>
          <w:rFonts w:ascii="Times New Roman CYR" w:hAnsi="Times New Roman CYR" w:cs="Times New Roman CYR"/>
          <w:sz w:val="24"/>
          <w:szCs w:val="24"/>
        </w:rPr>
        <w:t>iнвестицiї</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спосiб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w:t>
      </w:r>
    </w:p>
    <w:tbl>
      <w:tblPr>
        <w:tblW w:w="10524" w:type="dxa"/>
        <w:shd w:val="clear" w:color="auto" w:fill="FFFFFF" w:themeFill="background1"/>
        <w:tblLook w:val="04A0" w:firstRow="1" w:lastRow="0" w:firstColumn="1" w:lastColumn="0" w:noHBand="0" w:noVBand="1"/>
      </w:tblPr>
      <w:tblGrid>
        <w:gridCol w:w="6318"/>
        <w:gridCol w:w="2384"/>
        <w:gridCol w:w="1822"/>
      </w:tblGrid>
      <w:tr w:rsidR="001E3037" w:rsidRPr="001E3037" w14:paraId="295D1449" w14:textId="77777777" w:rsidTr="001E3037">
        <w:trPr>
          <w:trHeight w:val="238"/>
        </w:trPr>
        <w:tc>
          <w:tcPr>
            <w:tcW w:w="63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15194D"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r w:rsidRPr="001E3037">
              <w:rPr>
                <w:rFonts w:ascii="Times New Roman" w:eastAsia="Times New Roman" w:hAnsi="Times New Roman" w:cs="Times New Roman"/>
                <w:sz w:val="24"/>
                <w:szCs w:val="24"/>
              </w:rPr>
              <w:t>Найменування</w:t>
            </w:r>
          </w:p>
        </w:tc>
        <w:tc>
          <w:tcPr>
            <w:tcW w:w="2384"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07844AA"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r w:rsidRPr="001E3037">
              <w:rPr>
                <w:rFonts w:ascii="Times New Roman" w:eastAsia="Times New Roman" w:hAnsi="Times New Roman" w:cs="Times New Roman"/>
                <w:sz w:val="24"/>
                <w:szCs w:val="24"/>
              </w:rPr>
              <w:t>Придбання, грн.</w:t>
            </w:r>
          </w:p>
        </w:tc>
        <w:tc>
          <w:tcPr>
            <w:tcW w:w="182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0EEEF3F"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r w:rsidRPr="001E3037">
              <w:rPr>
                <w:rFonts w:ascii="Times New Roman" w:eastAsia="Times New Roman" w:hAnsi="Times New Roman" w:cs="Times New Roman"/>
                <w:sz w:val="24"/>
                <w:szCs w:val="24"/>
              </w:rPr>
              <w:t>Списання, грн.</w:t>
            </w:r>
          </w:p>
        </w:tc>
      </w:tr>
      <w:tr w:rsidR="001E3037" w:rsidRPr="001E3037" w14:paraId="1D6848EE" w14:textId="77777777" w:rsidTr="001E3037">
        <w:trPr>
          <w:trHeight w:val="53"/>
        </w:trPr>
        <w:tc>
          <w:tcPr>
            <w:tcW w:w="63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E00A89" w14:textId="77777777" w:rsidR="001E3037" w:rsidRPr="001E3037" w:rsidRDefault="001E3037" w:rsidP="001E3037">
            <w:pPr>
              <w:spacing w:after="0" w:line="240" w:lineRule="auto"/>
              <w:rPr>
                <w:rFonts w:ascii="Times New Roman" w:eastAsia="Times New Roman" w:hAnsi="Times New Roman" w:cs="Times New Roman"/>
                <w:sz w:val="24"/>
                <w:szCs w:val="24"/>
              </w:rPr>
            </w:pPr>
            <w:r w:rsidRPr="001E3037">
              <w:rPr>
                <w:rFonts w:ascii="Times New Roman" w:eastAsia="Calibri" w:hAnsi="Times New Roman" w:cs="Times New Roman"/>
                <w:color w:val="000000"/>
                <w:sz w:val="24"/>
                <w:szCs w:val="24"/>
                <w:lang w:eastAsia="en-US"/>
              </w:rPr>
              <w:t>Машини та обладнання</w:t>
            </w:r>
          </w:p>
        </w:tc>
        <w:tc>
          <w:tcPr>
            <w:tcW w:w="23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0117B1"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r w:rsidRPr="001E3037">
              <w:rPr>
                <w:rFonts w:ascii="Times New Roman" w:eastAsia="Calibri" w:hAnsi="Times New Roman" w:cs="Times New Roman"/>
                <w:color w:val="000000"/>
                <w:sz w:val="24"/>
                <w:szCs w:val="24"/>
                <w:lang w:eastAsia="en-US"/>
              </w:rPr>
              <w:t xml:space="preserve">3 235 466 230,05 </w:t>
            </w: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CF6A6C2"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p>
        </w:tc>
      </w:tr>
      <w:tr w:rsidR="001E3037" w:rsidRPr="001E3037" w14:paraId="2F9F2F43" w14:textId="77777777" w:rsidTr="001E3037">
        <w:trPr>
          <w:trHeight w:val="53"/>
        </w:trPr>
        <w:tc>
          <w:tcPr>
            <w:tcW w:w="63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4C28E07" w14:textId="77777777" w:rsidR="001E3037" w:rsidRPr="001E3037" w:rsidRDefault="001E3037" w:rsidP="001E3037">
            <w:pPr>
              <w:spacing w:after="0" w:line="240" w:lineRule="auto"/>
              <w:rPr>
                <w:rFonts w:ascii="Times New Roman" w:eastAsia="Times New Roman" w:hAnsi="Times New Roman" w:cs="Times New Roman"/>
                <w:sz w:val="24"/>
                <w:szCs w:val="24"/>
              </w:rPr>
            </w:pPr>
            <w:r w:rsidRPr="001E3037">
              <w:rPr>
                <w:rFonts w:ascii="Times New Roman" w:eastAsia="Calibri" w:hAnsi="Times New Roman" w:cs="Times New Roman"/>
                <w:color w:val="000000"/>
                <w:sz w:val="24"/>
                <w:szCs w:val="24"/>
                <w:lang w:eastAsia="en-US"/>
              </w:rPr>
              <w:t>Інші передавальні пристрої виробничого призначення</w:t>
            </w:r>
          </w:p>
        </w:tc>
        <w:tc>
          <w:tcPr>
            <w:tcW w:w="238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6CF8BE4"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r w:rsidRPr="001E3037">
              <w:rPr>
                <w:rFonts w:ascii="Times New Roman" w:eastAsia="Calibri" w:hAnsi="Times New Roman" w:cs="Times New Roman"/>
                <w:color w:val="000000"/>
                <w:sz w:val="24"/>
                <w:szCs w:val="24"/>
                <w:lang w:eastAsia="en-US"/>
              </w:rPr>
              <w:t xml:space="preserve">56 688,66 </w:t>
            </w: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3369282"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p>
        </w:tc>
      </w:tr>
      <w:tr w:rsidR="001E3037" w:rsidRPr="001E3037" w14:paraId="1E780529" w14:textId="77777777" w:rsidTr="001E3037">
        <w:trPr>
          <w:trHeight w:val="53"/>
        </w:trPr>
        <w:tc>
          <w:tcPr>
            <w:tcW w:w="63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E4F35C" w14:textId="77777777" w:rsidR="001E3037" w:rsidRPr="001E3037" w:rsidRDefault="001E3037" w:rsidP="001E3037">
            <w:pPr>
              <w:spacing w:after="0" w:line="240" w:lineRule="auto"/>
              <w:rPr>
                <w:rFonts w:ascii="Times New Roman" w:eastAsia="Times New Roman" w:hAnsi="Times New Roman" w:cs="Times New Roman"/>
                <w:sz w:val="24"/>
                <w:szCs w:val="24"/>
              </w:rPr>
            </w:pPr>
            <w:r w:rsidRPr="001E3037">
              <w:rPr>
                <w:rFonts w:ascii="Times New Roman" w:eastAsia="Calibri" w:hAnsi="Times New Roman" w:cs="Times New Roman"/>
                <w:color w:val="000000"/>
                <w:sz w:val="24"/>
                <w:szCs w:val="24"/>
                <w:lang w:eastAsia="en-US"/>
              </w:rPr>
              <w:t xml:space="preserve">Транспортні засоби </w:t>
            </w:r>
          </w:p>
        </w:tc>
        <w:tc>
          <w:tcPr>
            <w:tcW w:w="23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258D7FA"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627D91"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r w:rsidRPr="001E3037">
              <w:rPr>
                <w:rFonts w:ascii="Times New Roman" w:eastAsia="Calibri" w:hAnsi="Times New Roman" w:cs="Times New Roman"/>
                <w:color w:val="000000"/>
                <w:sz w:val="24"/>
                <w:szCs w:val="24"/>
                <w:lang w:eastAsia="en-US"/>
              </w:rPr>
              <w:t>2 784 748,92</w:t>
            </w:r>
          </w:p>
        </w:tc>
      </w:tr>
      <w:tr w:rsidR="001E3037" w:rsidRPr="001E3037" w14:paraId="3DE312F9" w14:textId="77777777" w:rsidTr="001E3037">
        <w:trPr>
          <w:trHeight w:val="238"/>
        </w:trPr>
        <w:tc>
          <w:tcPr>
            <w:tcW w:w="63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6AB56E" w14:textId="77777777" w:rsidR="001E3037" w:rsidRPr="001E3037" w:rsidRDefault="001E3037" w:rsidP="001E3037">
            <w:pPr>
              <w:spacing w:after="0" w:line="240" w:lineRule="auto"/>
              <w:rPr>
                <w:rFonts w:ascii="Times New Roman" w:eastAsia="Times New Roman" w:hAnsi="Times New Roman" w:cs="Times New Roman"/>
                <w:sz w:val="24"/>
                <w:szCs w:val="24"/>
              </w:rPr>
            </w:pPr>
            <w:r w:rsidRPr="001E3037">
              <w:rPr>
                <w:rFonts w:ascii="Times New Roman" w:eastAsia="Calibri" w:hAnsi="Times New Roman" w:cs="Times New Roman"/>
                <w:color w:val="000000"/>
                <w:sz w:val="24"/>
                <w:szCs w:val="24"/>
                <w:lang w:eastAsia="en-US"/>
              </w:rPr>
              <w:t>Інші машини та обладнання (ІТ)</w:t>
            </w:r>
          </w:p>
        </w:tc>
        <w:tc>
          <w:tcPr>
            <w:tcW w:w="23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BF3E5E"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r w:rsidRPr="001E3037">
              <w:rPr>
                <w:rFonts w:ascii="Times New Roman" w:eastAsia="Calibri" w:hAnsi="Times New Roman" w:cs="Times New Roman"/>
                <w:color w:val="000000"/>
                <w:sz w:val="24"/>
                <w:szCs w:val="24"/>
                <w:lang w:eastAsia="en-US"/>
              </w:rPr>
              <w:t xml:space="preserve">497 849,60 </w:t>
            </w: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0C843F0"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p>
        </w:tc>
      </w:tr>
      <w:tr w:rsidR="001E3037" w:rsidRPr="001E3037" w14:paraId="663A94F9" w14:textId="77777777" w:rsidTr="001E3037">
        <w:trPr>
          <w:trHeight w:val="238"/>
        </w:trPr>
        <w:tc>
          <w:tcPr>
            <w:tcW w:w="63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5BC18F" w14:textId="77777777" w:rsidR="001E3037" w:rsidRPr="001E3037" w:rsidRDefault="001E3037" w:rsidP="001E3037">
            <w:pPr>
              <w:spacing w:after="0" w:line="240" w:lineRule="auto"/>
              <w:rPr>
                <w:rFonts w:ascii="Times New Roman" w:eastAsia="Times New Roman" w:hAnsi="Times New Roman" w:cs="Times New Roman"/>
                <w:sz w:val="24"/>
                <w:szCs w:val="24"/>
              </w:rPr>
            </w:pPr>
            <w:r w:rsidRPr="001E3037">
              <w:rPr>
                <w:rFonts w:ascii="Times New Roman" w:eastAsia="Calibri" w:hAnsi="Times New Roman" w:cs="Times New Roman"/>
                <w:color w:val="000000"/>
                <w:sz w:val="24"/>
                <w:szCs w:val="24"/>
                <w:lang w:eastAsia="en-US"/>
              </w:rPr>
              <w:t xml:space="preserve">Інші інструменти та </w:t>
            </w:r>
            <w:proofErr w:type="spellStart"/>
            <w:r w:rsidRPr="001E3037">
              <w:rPr>
                <w:rFonts w:ascii="Times New Roman" w:eastAsia="Calibri" w:hAnsi="Times New Roman" w:cs="Times New Roman"/>
                <w:color w:val="000000"/>
                <w:sz w:val="24"/>
                <w:szCs w:val="24"/>
                <w:lang w:eastAsia="en-US"/>
              </w:rPr>
              <w:t>інвентарь</w:t>
            </w:r>
            <w:proofErr w:type="spellEnd"/>
            <w:r w:rsidRPr="001E3037">
              <w:rPr>
                <w:rFonts w:ascii="Times New Roman" w:eastAsia="Calibri" w:hAnsi="Times New Roman" w:cs="Times New Roman"/>
                <w:color w:val="000000"/>
                <w:sz w:val="24"/>
                <w:szCs w:val="24"/>
                <w:lang w:eastAsia="en-US"/>
              </w:rPr>
              <w:t xml:space="preserve"> виробничого призначення</w:t>
            </w:r>
          </w:p>
        </w:tc>
        <w:tc>
          <w:tcPr>
            <w:tcW w:w="23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1D6265"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r w:rsidRPr="001E3037">
              <w:rPr>
                <w:rFonts w:ascii="Times New Roman" w:eastAsia="Calibri" w:hAnsi="Times New Roman" w:cs="Times New Roman"/>
                <w:color w:val="000000"/>
                <w:sz w:val="24"/>
                <w:szCs w:val="24"/>
                <w:lang w:eastAsia="en-US"/>
              </w:rPr>
              <w:t xml:space="preserve">56 688,66 </w:t>
            </w: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4546F31" w14:textId="77777777" w:rsidR="001E3037" w:rsidRPr="001E3037" w:rsidRDefault="001E3037" w:rsidP="001E3037">
            <w:pPr>
              <w:spacing w:after="0" w:line="240" w:lineRule="auto"/>
              <w:jc w:val="center"/>
              <w:rPr>
                <w:rFonts w:ascii="Times New Roman" w:eastAsia="Times New Roman" w:hAnsi="Times New Roman" w:cs="Times New Roman"/>
                <w:sz w:val="24"/>
                <w:szCs w:val="24"/>
              </w:rPr>
            </w:pPr>
          </w:p>
        </w:tc>
      </w:tr>
      <w:tr w:rsidR="001E3037" w:rsidRPr="001E3037" w14:paraId="103C4B3C" w14:textId="77777777" w:rsidTr="001E3037">
        <w:trPr>
          <w:trHeight w:val="238"/>
        </w:trPr>
        <w:tc>
          <w:tcPr>
            <w:tcW w:w="63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71FD21" w14:textId="77777777" w:rsidR="001E3037" w:rsidRPr="001E3037" w:rsidRDefault="001E3037" w:rsidP="001E3037">
            <w:pPr>
              <w:spacing w:after="0" w:line="240" w:lineRule="auto"/>
              <w:jc w:val="center"/>
              <w:rPr>
                <w:rFonts w:ascii="Times New Roman" w:eastAsia="Times New Roman" w:hAnsi="Times New Roman" w:cs="Times New Roman"/>
                <w:b/>
                <w:bCs/>
                <w:sz w:val="24"/>
                <w:szCs w:val="24"/>
              </w:rPr>
            </w:pPr>
            <w:r w:rsidRPr="001E3037">
              <w:rPr>
                <w:rFonts w:ascii="Times New Roman" w:eastAsia="Times New Roman" w:hAnsi="Times New Roman" w:cs="Times New Roman"/>
                <w:b/>
                <w:bCs/>
                <w:sz w:val="24"/>
                <w:szCs w:val="24"/>
              </w:rPr>
              <w:t>Всього</w:t>
            </w:r>
          </w:p>
        </w:tc>
        <w:tc>
          <w:tcPr>
            <w:tcW w:w="23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08D1AC" w14:textId="77777777" w:rsidR="001E3037" w:rsidRPr="001E3037" w:rsidRDefault="001E3037" w:rsidP="001E3037">
            <w:pPr>
              <w:spacing w:after="0" w:line="240" w:lineRule="auto"/>
              <w:jc w:val="center"/>
              <w:rPr>
                <w:rFonts w:ascii="Times New Roman" w:eastAsia="Times New Roman" w:hAnsi="Times New Roman" w:cs="Times New Roman"/>
                <w:b/>
                <w:bCs/>
                <w:sz w:val="24"/>
                <w:szCs w:val="24"/>
              </w:rPr>
            </w:pPr>
            <w:r w:rsidRPr="001E3037">
              <w:rPr>
                <w:rFonts w:ascii="Times New Roman" w:eastAsia="Calibri" w:hAnsi="Times New Roman" w:cs="Times New Roman"/>
                <w:b/>
                <w:bCs/>
                <w:color w:val="000000"/>
                <w:sz w:val="24"/>
                <w:szCs w:val="24"/>
                <w:lang w:eastAsia="en-US"/>
              </w:rPr>
              <w:t xml:space="preserve">3 236 077 456,97 </w:t>
            </w:r>
          </w:p>
        </w:tc>
        <w:tc>
          <w:tcPr>
            <w:tcW w:w="18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60A8E6" w14:textId="77777777" w:rsidR="001E3037" w:rsidRPr="001E3037" w:rsidRDefault="001E3037" w:rsidP="001E3037">
            <w:pPr>
              <w:spacing w:after="0" w:line="240" w:lineRule="auto"/>
              <w:jc w:val="center"/>
              <w:rPr>
                <w:rFonts w:ascii="Times New Roman" w:eastAsia="Times New Roman" w:hAnsi="Times New Roman" w:cs="Times New Roman"/>
                <w:b/>
                <w:bCs/>
                <w:sz w:val="24"/>
                <w:szCs w:val="24"/>
              </w:rPr>
            </w:pPr>
            <w:r w:rsidRPr="001E3037">
              <w:rPr>
                <w:rFonts w:ascii="Times New Roman" w:eastAsia="Calibri" w:hAnsi="Times New Roman" w:cs="Times New Roman"/>
                <w:b/>
                <w:bCs/>
                <w:color w:val="000000"/>
                <w:sz w:val="24"/>
                <w:szCs w:val="24"/>
                <w:lang w:eastAsia="en-US"/>
              </w:rPr>
              <w:t xml:space="preserve">2 784 748,92 </w:t>
            </w:r>
          </w:p>
        </w:tc>
      </w:tr>
    </w:tbl>
    <w:p w14:paraId="1572DBC0"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72650D78"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засоби особи, включаючи об'єкти оренди та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значнi</w:t>
      </w:r>
      <w:proofErr w:type="spellEnd"/>
      <w:r>
        <w:rPr>
          <w:rFonts w:ascii="Times New Roman CYR" w:hAnsi="Times New Roman CYR" w:cs="Times New Roman CYR"/>
          <w:sz w:val="24"/>
          <w:szCs w:val="24"/>
        </w:rPr>
        <w:t xml:space="preserve"> правочини особи щодо них; </w:t>
      </w:r>
      <w:proofErr w:type="spellStart"/>
      <w:r>
        <w:rPr>
          <w:rFonts w:ascii="Times New Roman CYR" w:hAnsi="Times New Roman CYR" w:cs="Times New Roman CYR"/>
          <w:sz w:val="24"/>
          <w:szCs w:val="24"/>
        </w:rPr>
        <w:t>виробничi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потужностi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використання обладнання, </w:t>
      </w:r>
      <w:proofErr w:type="spellStart"/>
      <w:r>
        <w:rPr>
          <w:rFonts w:ascii="Times New Roman CYR" w:hAnsi="Times New Roman CYR" w:cs="Times New Roman CYR"/>
          <w:sz w:val="24"/>
          <w:szCs w:val="24"/>
        </w:rPr>
        <w:t>спосiб</w:t>
      </w:r>
      <w:proofErr w:type="spellEnd"/>
      <w:r>
        <w:rPr>
          <w:rFonts w:ascii="Times New Roman CYR" w:hAnsi="Times New Roman CYR" w:cs="Times New Roman CYR"/>
          <w:sz w:val="24"/>
          <w:szCs w:val="24"/>
        </w:rPr>
        <w:t xml:space="preserve"> утримання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мiсцезнаходження</w:t>
      </w:r>
      <w:proofErr w:type="spellEnd"/>
      <w:r>
        <w:rPr>
          <w:rFonts w:ascii="Times New Roman CYR" w:hAnsi="Times New Roman CYR" w:cs="Times New Roman CYR"/>
          <w:sz w:val="24"/>
          <w:szCs w:val="24"/>
        </w:rPr>
        <w:t xml:space="preserve">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w:t>
      </w:r>
      <w:proofErr w:type="spellStart"/>
      <w:r>
        <w:rPr>
          <w:rFonts w:ascii="Times New Roman CYR" w:hAnsi="Times New Roman CYR" w:cs="Times New Roman CYR"/>
          <w:sz w:val="24"/>
          <w:szCs w:val="24"/>
        </w:rPr>
        <w:t>необхiдно</w:t>
      </w:r>
      <w:proofErr w:type="spellEnd"/>
      <w:r>
        <w:rPr>
          <w:rFonts w:ascii="Times New Roman CYR" w:hAnsi="Times New Roman CYR" w:cs="Times New Roman CYR"/>
          <w:sz w:val="24"/>
          <w:szCs w:val="24"/>
        </w:rPr>
        <w:t xml:space="preserve"> описати </w:t>
      </w:r>
      <w:proofErr w:type="spellStart"/>
      <w:r>
        <w:rPr>
          <w:rFonts w:ascii="Times New Roman CYR" w:hAnsi="Times New Roman CYR" w:cs="Times New Roman CYR"/>
          <w:sz w:val="24"/>
          <w:szCs w:val="24"/>
        </w:rPr>
        <w:t>екологiчнi</w:t>
      </w:r>
      <w:proofErr w:type="spellEnd"/>
      <w:r>
        <w:rPr>
          <w:rFonts w:ascii="Times New Roman CYR" w:hAnsi="Times New Roman CYR" w:cs="Times New Roman CYR"/>
          <w:sz w:val="24"/>
          <w:szCs w:val="24"/>
        </w:rPr>
        <w:t xml:space="preserve"> питання, що можуть позначитися на </w:t>
      </w:r>
      <w:proofErr w:type="spellStart"/>
      <w:r>
        <w:rPr>
          <w:rFonts w:ascii="Times New Roman CYR" w:hAnsi="Times New Roman CYR" w:cs="Times New Roman CYR"/>
          <w:sz w:val="24"/>
          <w:szCs w:val="24"/>
        </w:rPr>
        <w:t>використаннi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w:t>
      </w:r>
      <w:proofErr w:type="spellEnd"/>
      <w:r>
        <w:rPr>
          <w:rFonts w:ascii="Times New Roman CYR" w:hAnsi="Times New Roman CYR" w:cs="Times New Roman CYR"/>
          <w:sz w:val="24"/>
          <w:szCs w:val="24"/>
        </w:rPr>
        <w:t xml:space="preserve">, плани </w:t>
      </w:r>
      <w:proofErr w:type="spellStart"/>
      <w:r>
        <w:rPr>
          <w:rFonts w:ascii="Times New Roman CYR" w:hAnsi="Times New Roman CYR" w:cs="Times New Roman CYR"/>
          <w:sz w:val="24"/>
          <w:szCs w:val="24"/>
        </w:rPr>
        <w:t>капiтального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 xml:space="preserve">, розширення або удосконалення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характер та причини таких </w:t>
      </w:r>
      <w:proofErr w:type="spellStart"/>
      <w:r>
        <w:rPr>
          <w:rFonts w:ascii="Times New Roman CYR" w:hAnsi="Times New Roman CYR" w:cs="Times New Roman CYR"/>
          <w:sz w:val="24"/>
          <w:szCs w:val="24"/>
        </w:rPr>
        <w:t>планiв</w:t>
      </w:r>
      <w:proofErr w:type="spellEnd"/>
      <w:r>
        <w:rPr>
          <w:rFonts w:ascii="Times New Roman CYR" w:hAnsi="Times New Roman CYR" w:cs="Times New Roman CYR"/>
          <w:sz w:val="24"/>
          <w:szCs w:val="24"/>
        </w:rPr>
        <w:t xml:space="preserve">, суми </w:t>
      </w:r>
      <w:proofErr w:type="spellStart"/>
      <w:r>
        <w:rPr>
          <w:rFonts w:ascii="Times New Roman CYR" w:hAnsi="Times New Roman CYR" w:cs="Times New Roman CYR"/>
          <w:sz w:val="24"/>
          <w:szCs w:val="24"/>
        </w:rPr>
        <w:t>видаткiв</w:t>
      </w:r>
      <w:proofErr w:type="spellEnd"/>
      <w:r>
        <w:rPr>
          <w:rFonts w:ascii="Times New Roman CYR" w:hAnsi="Times New Roman CYR" w:cs="Times New Roman CYR"/>
          <w:sz w:val="24"/>
          <w:szCs w:val="24"/>
        </w:rPr>
        <w:t xml:space="preserve">,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вже зроблених, методи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прогнознi</w:t>
      </w:r>
      <w:proofErr w:type="spellEnd"/>
      <w:r>
        <w:rPr>
          <w:rFonts w:ascii="Times New Roman CYR" w:hAnsi="Times New Roman CYR" w:cs="Times New Roman CYR"/>
          <w:sz w:val="24"/>
          <w:szCs w:val="24"/>
        </w:rPr>
        <w:t xml:space="preserve"> дати початку та </w:t>
      </w:r>
      <w:proofErr w:type="spellStart"/>
      <w:r>
        <w:rPr>
          <w:rFonts w:ascii="Times New Roman CYR" w:hAnsi="Times New Roman CYR" w:cs="Times New Roman CYR"/>
          <w:sz w:val="24"/>
          <w:szCs w:val="24"/>
        </w:rPr>
        <w:t>закiнчення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очiкуване</w:t>
      </w:r>
      <w:proofErr w:type="spellEnd"/>
      <w:r>
        <w:rPr>
          <w:rFonts w:ascii="Times New Roman CYR" w:hAnsi="Times New Roman CYR" w:cs="Times New Roman CYR"/>
          <w:sz w:val="24"/>
          <w:szCs w:val="24"/>
        </w:rPr>
        <w:t xml:space="preserve"> зростання виробничих </w:t>
      </w:r>
      <w:proofErr w:type="spellStart"/>
      <w:r>
        <w:rPr>
          <w:rFonts w:ascii="Times New Roman CYR" w:hAnsi="Times New Roman CYR" w:cs="Times New Roman CYR"/>
          <w:sz w:val="24"/>
          <w:szCs w:val="24"/>
        </w:rPr>
        <w:t>потужностей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пiсля</w:t>
      </w:r>
      <w:proofErr w:type="spellEnd"/>
      <w:r>
        <w:rPr>
          <w:rFonts w:ascii="Times New Roman CYR" w:hAnsi="Times New Roman CYR" w:cs="Times New Roman CYR"/>
          <w:sz w:val="24"/>
          <w:szCs w:val="24"/>
        </w:rPr>
        <w:t xml:space="preserve"> її завершення.</w:t>
      </w:r>
    </w:p>
    <w:p w14:paraId="3B1129B0"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b/>
          <w:bCs/>
          <w:sz w:val="24"/>
          <w:szCs w:val="24"/>
        </w:rPr>
      </w:pPr>
      <w:r w:rsidRPr="001E3037">
        <w:rPr>
          <w:rFonts w:ascii="Times New Roman CYR" w:eastAsia="Times New Roman" w:hAnsi="Times New Roman CYR" w:cs="Times New Roman CYR"/>
          <w:b/>
          <w:bCs/>
          <w:sz w:val="24"/>
          <w:szCs w:val="24"/>
        </w:rPr>
        <w:t>Інформація про основні засоби (за залишковою вартістю)</w:t>
      </w:r>
    </w:p>
    <w:tbl>
      <w:tblPr>
        <w:tblW w:w="10080" w:type="dxa"/>
        <w:tblInd w:w="10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58"/>
        <w:gridCol w:w="1260"/>
        <w:gridCol w:w="1080"/>
        <w:gridCol w:w="1260"/>
        <w:gridCol w:w="1080"/>
        <w:gridCol w:w="1260"/>
        <w:gridCol w:w="1082"/>
      </w:tblGrid>
      <w:tr w:rsidR="001E3037" w:rsidRPr="001E3037" w14:paraId="48C35806" w14:textId="77777777" w:rsidTr="001E3037">
        <w:trPr>
          <w:trHeight w:val="200"/>
        </w:trPr>
        <w:tc>
          <w:tcPr>
            <w:tcW w:w="3058" w:type="dxa"/>
            <w:vMerge w:val="restart"/>
            <w:tcBorders>
              <w:top w:val="single" w:sz="6" w:space="0" w:color="auto"/>
              <w:left w:val="single" w:sz="6" w:space="0" w:color="auto"/>
              <w:bottom w:val="single" w:sz="6" w:space="0" w:color="auto"/>
              <w:right w:val="single" w:sz="6" w:space="0" w:color="auto"/>
            </w:tcBorders>
            <w:vAlign w:val="center"/>
            <w:hideMark/>
          </w:tcPr>
          <w:p w14:paraId="1C79284B"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proofErr w:type="spellStart"/>
            <w:r w:rsidRPr="001E3037">
              <w:rPr>
                <w:rFonts w:ascii="Times New Roman CYR" w:eastAsia="Times New Roman" w:hAnsi="Times New Roman CYR" w:cs="Times New Roman CYR"/>
                <w:lang w:val="en-US" w:eastAsia="en-US"/>
              </w:rPr>
              <w:t>Найменування</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основних</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засобів</w:t>
            </w:r>
            <w:proofErr w:type="spellEnd"/>
          </w:p>
        </w:tc>
        <w:tc>
          <w:tcPr>
            <w:tcW w:w="2340" w:type="dxa"/>
            <w:gridSpan w:val="2"/>
            <w:tcBorders>
              <w:top w:val="single" w:sz="6" w:space="0" w:color="auto"/>
              <w:left w:val="single" w:sz="6" w:space="0" w:color="auto"/>
              <w:bottom w:val="single" w:sz="6" w:space="0" w:color="auto"/>
              <w:right w:val="single" w:sz="6" w:space="0" w:color="auto"/>
            </w:tcBorders>
            <w:vAlign w:val="center"/>
            <w:hideMark/>
          </w:tcPr>
          <w:p w14:paraId="6F0B998A"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ru-RU" w:eastAsia="en-US"/>
              </w:rPr>
            </w:pPr>
            <w:proofErr w:type="spellStart"/>
            <w:r w:rsidRPr="001E3037">
              <w:rPr>
                <w:rFonts w:ascii="Times New Roman CYR" w:eastAsia="Times New Roman" w:hAnsi="Times New Roman CYR" w:cs="Times New Roman CYR"/>
                <w:lang w:val="ru-RU" w:eastAsia="en-US"/>
              </w:rPr>
              <w:t>Власні</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основні</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засоби</w:t>
            </w:r>
            <w:proofErr w:type="spellEnd"/>
            <w:r w:rsidRPr="001E3037">
              <w:rPr>
                <w:rFonts w:ascii="Times New Roman CYR" w:eastAsia="Times New Roman" w:hAnsi="Times New Roman CYR" w:cs="Times New Roman CYR"/>
                <w:lang w:val="ru-RU" w:eastAsia="en-US"/>
              </w:rPr>
              <w:t xml:space="preserve">, тис. </w:t>
            </w:r>
            <w:proofErr w:type="spellStart"/>
            <w:r w:rsidRPr="001E3037">
              <w:rPr>
                <w:rFonts w:ascii="Times New Roman CYR" w:eastAsia="Times New Roman" w:hAnsi="Times New Roman CYR" w:cs="Times New Roman CYR"/>
                <w:lang w:val="ru-RU" w:eastAsia="en-US"/>
              </w:rPr>
              <w:t>грн</w:t>
            </w:r>
            <w:proofErr w:type="spellEnd"/>
          </w:p>
        </w:tc>
        <w:tc>
          <w:tcPr>
            <w:tcW w:w="2340" w:type="dxa"/>
            <w:gridSpan w:val="2"/>
            <w:tcBorders>
              <w:top w:val="single" w:sz="6" w:space="0" w:color="auto"/>
              <w:left w:val="single" w:sz="6" w:space="0" w:color="auto"/>
              <w:bottom w:val="single" w:sz="6" w:space="0" w:color="auto"/>
              <w:right w:val="single" w:sz="6" w:space="0" w:color="auto"/>
            </w:tcBorders>
            <w:vAlign w:val="center"/>
            <w:hideMark/>
          </w:tcPr>
          <w:p w14:paraId="2B0E2A3C"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ru-RU" w:eastAsia="en-US"/>
              </w:rPr>
            </w:pPr>
            <w:proofErr w:type="spellStart"/>
            <w:r w:rsidRPr="001E3037">
              <w:rPr>
                <w:rFonts w:ascii="Times New Roman CYR" w:eastAsia="Times New Roman" w:hAnsi="Times New Roman CYR" w:cs="Times New Roman CYR"/>
                <w:lang w:val="ru-RU" w:eastAsia="en-US"/>
              </w:rPr>
              <w:t>Орендовані</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основні</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засоби</w:t>
            </w:r>
            <w:proofErr w:type="spellEnd"/>
            <w:r w:rsidRPr="001E3037">
              <w:rPr>
                <w:rFonts w:ascii="Times New Roman CYR" w:eastAsia="Times New Roman" w:hAnsi="Times New Roman CYR" w:cs="Times New Roman CYR"/>
                <w:lang w:val="ru-RU" w:eastAsia="en-US"/>
              </w:rPr>
              <w:t xml:space="preserve">, тис. </w:t>
            </w:r>
            <w:proofErr w:type="spellStart"/>
            <w:r w:rsidRPr="001E3037">
              <w:rPr>
                <w:rFonts w:ascii="Times New Roman CYR" w:eastAsia="Times New Roman" w:hAnsi="Times New Roman CYR" w:cs="Times New Roman CYR"/>
                <w:lang w:val="ru-RU" w:eastAsia="en-US"/>
              </w:rPr>
              <w:t>грн</w:t>
            </w:r>
            <w:proofErr w:type="spellEnd"/>
          </w:p>
        </w:tc>
        <w:tc>
          <w:tcPr>
            <w:tcW w:w="2342" w:type="dxa"/>
            <w:gridSpan w:val="2"/>
            <w:tcBorders>
              <w:top w:val="single" w:sz="6" w:space="0" w:color="auto"/>
              <w:left w:val="single" w:sz="6" w:space="0" w:color="auto"/>
              <w:bottom w:val="single" w:sz="6" w:space="0" w:color="auto"/>
              <w:right w:val="single" w:sz="6" w:space="0" w:color="auto"/>
            </w:tcBorders>
            <w:vAlign w:val="center"/>
            <w:hideMark/>
          </w:tcPr>
          <w:p w14:paraId="5977173D"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ru-RU" w:eastAsia="en-US"/>
              </w:rPr>
            </w:pPr>
            <w:proofErr w:type="spellStart"/>
            <w:r w:rsidRPr="001E3037">
              <w:rPr>
                <w:rFonts w:ascii="Times New Roman CYR" w:eastAsia="Times New Roman" w:hAnsi="Times New Roman CYR" w:cs="Times New Roman CYR"/>
                <w:lang w:val="ru-RU" w:eastAsia="en-US"/>
              </w:rPr>
              <w:t>Основні</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засоби</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усього</w:t>
            </w:r>
            <w:proofErr w:type="spellEnd"/>
            <w:r w:rsidRPr="001E3037">
              <w:rPr>
                <w:rFonts w:ascii="Times New Roman CYR" w:eastAsia="Times New Roman" w:hAnsi="Times New Roman CYR" w:cs="Times New Roman CYR"/>
                <w:lang w:val="ru-RU" w:eastAsia="en-US"/>
              </w:rPr>
              <w:t xml:space="preserve">, тис. </w:t>
            </w:r>
            <w:proofErr w:type="spellStart"/>
            <w:r w:rsidRPr="001E3037">
              <w:rPr>
                <w:rFonts w:ascii="Times New Roman CYR" w:eastAsia="Times New Roman" w:hAnsi="Times New Roman CYR" w:cs="Times New Roman CYR"/>
                <w:lang w:val="ru-RU" w:eastAsia="en-US"/>
              </w:rPr>
              <w:t>грн</w:t>
            </w:r>
            <w:proofErr w:type="spellEnd"/>
          </w:p>
        </w:tc>
      </w:tr>
      <w:tr w:rsidR="001E3037" w:rsidRPr="001E3037" w14:paraId="3EE6F7CF" w14:textId="77777777" w:rsidTr="001E3037">
        <w:trPr>
          <w:trHeight w:val="200"/>
        </w:trPr>
        <w:tc>
          <w:tcPr>
            <w:tcW w:w="3058" w:type="dxa"/>
            <w:vMerge/>
            <w:tcBorders>
              <w:top w:val="single" w:sz="6" w:space="0" w:color="auto"/>
              <w:left w:val="single" w:sz="6" w:space="0" w:color="auto"/>
              <w:bottom w:val="single" w:sz="6" w:space="0" w:color="auto"/>
              <w:right w:val="single" w:sz="6" w:space="0" w:color="auto"/>
            </w:tcBorders>
            <w:vAlign w:val="center"/>
            <w:hideMark/>
          </w:tcPr>
          <w:p w14:paraId="0914C85B" w14:textId="77777777" w:rsidR="001E3037" w:rsidRPr="001E3037" w:rsidRDefault="001E3037" w:rsidP="001E3037">
            <w:pPr>
              <w:spacing w:after="0" w:line="256" w:lineRule="auto"/>
              <w:rPr>
                <w:rFonts w:ascii="Times New Roman CYR" w:eastAsia="Times New Roman" w:hAnsi="Times New Roman CYR" w:cs="Times New Roman CYR"/>
                <w:lang w:val="ru-RU" w:eastAsia="en-US"/>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D570D4B"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proofErr w:type="spellStart"/>
            <w:r w:rsidRPr="001E3037">
              <w:rPr>
                <w:rFonts w:ascii="Times New Roman CYR" w:eastAsia="Times New Roman" w:hAnsi="Times New Roman CYR" w:cs="Times New Roman CYR"/>
                <w:lang w:val="en-US" w:eastAsia="en-US"/>
              </w:rPr>
              <w:t>на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початок</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періоду</w:t>
            </w:r>
            <w:proofErr w:type="spellEnd"/>
          </w:p>
        </w:tc>
        <w:tc>
          <w:tcPr>
            <w:tcW w:w="1080" w:type="dxa"/>
            <w:tcBorders>
              <w:top w:val="single" w:sz="6" w:space="0" w:color="auto"/>
              <w:left w:val="single" w:sz="6" w:space="0" w:color="auto"/>
              <w:bottom w:val="single" w:sz="6" w:space="0" w:color="auto"/>
              <w:right w:val="single" w:sz="6" w:space="0" w:color="auto"/>
            </w:tcBorders>
            <w:vAlign w:val="center"/>
            <w:hideMark/>
          </w:tcPr>
          <w:p w14:paraId="0FA5E5F8"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proofErr w:type="spellStart"/>
            <w:r w:rsidRPr="001E3037">
              <w:rPr>
                <w:rFonts w:ascii="Times New Roman CYR" w:eastAsia="Times New Roman" w:hAnsi="Times New Roman CYR" w:cs="Times New Roman CYR"/>
                <w:lang w:val="en-US" w:eastAsia="en-US"/>
              </w:rPr>
              <w:t>на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кінець</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періоду</w:t>
            </w:r>
            <w:proofErr w:type="spellEnd"/>
          </w:p>
        </w:tc>
        <w:tc>
          <w:tcPr>
            <w:tcW w:w="1260" w:type="dxa"/>
            <w:tcBorders>
              <w:top w:val="single" w:sz="6" w:space="0" w:color="auto"/>
              <w:left w:val="single" w:sz="6" w:space="0" w:color="auto"/>
              <w:bottom w:val="single" w:sz="6" w:space="0" w:color="auto"/>
              <w:right w:val="single" w:sz="6" w:space="0" w:color="auto"/>
            </w:tcBorders>
            <w:vAlign w:val="center"/>
            <w:hideMark/>
          </w:tcPr>
          <w:p w14:paraId="6A7407F9"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proofErr w:type="spellStart"/>
            <w:r w:rsidRPr="001E3037">
              <w:rPr>
                <w:rFonts w:ascii="Times New Roman CYR" w:eastAsia="Times New Roman" w:hAnsi="Times New Roman CYR" w:cs="Times New Roman CYR"/>
                <w:lang w:val="en-US" w:eastAsia="en-US"/>
              </w:rPr>
              <w:t>на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початок</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періоду</w:t>
            </w:r>
            <w:proofErr w:type="spellEnd"/>
          </w:p>
        </w:tc>
        <w:tc>
          <w:tcPr>
            <w:tcW w:w="1080" w:type="dxa"/>
            <w:tcBorders>
              <w:top w:val="single" w:sz="6" w:space="0" w:color="auto"/>
              <w:left w:val="single" w:sz="6" w:space="0" w:color="auto"/>
              <w:bottom w:val="single" w:sz="6" w:space="0" w:color="auto"/>
              <w:right w:val="single" w:sz="6" w:space="0" w:color="auto"/>
            </w:tcBorders>
            <w:vAlign w:val="center"/>
            <w:hideMark/>
          </w:tcPr>
          <w:p w14:paraId="0062D419"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proofErr w:type="spellStart"/>
            <w:r w:rsidRPr="001E3037">
              <w:rPr>
                <w:rFonts w:ascii="Times New Roman CYR" w:eastAsia="Times New Roman" w:hAnsi="Times New Roman CYR" w:cs="Times New Roman CYR"/>
                <w:lang w:val="en-US" w:eastAsia="en-US"/>
              </w:rPr>
              <w:t>на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кінець</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періоду</w:t>
            </w:r>
            <w:proofErr w:type="spellEnd"/>
          </w:p>
        </w:tc>
        <w:tc>
          <w:tcPr>
            <w:tcW w:w="1260" w:type="dxa"/>
            <w:tcBorders>
              <w:top w:val="single" w:sz="6" w:space="0" w:color="auto"/>
              <w:left w:val="single" w:sz="6" w:space="0" w:color="auto"/>
              <w:bottom w:val="single" w:sz="6" w:space="0" w:color="auto"/>
              <w:right w:val="single" w:sz="6" w:space="0" w:color="auto"/>
            </w:tcBorders>
            <w:vAlign w:val="center"/>
            <w:hideMark/>
          </w:tcPr>
          <w:p w14:paraId="6A6F6120"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proofErr w:type="spellStart"/>
            <w:r w:rsidRPr="001E3037">
              <w:rPr>
                <w:rFonts w:ascii="Times New Roman CYR" w:eastAsia="Times New Roman" w:hAnsi="Times New Roman CYR" w:cs="Times New Roman CYR"/>
                <w:lang w:val="en-US" w:eastAsia="en-US"/>
              </w:rPr>
              <w:t>на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початок</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періоду</w:t>
            </w:r>
            <w:proofErr w:type="spellEnd"/>
          </w:p>
        </w:tc>
        <w:tc>
          <w:tcPr>
            <w:tcW w:w="1082" w:type="dxa"/>
            <w:tcBorders>
              <w:top w:val="single" w:sz="6" w:space="0" w:color="auto"/>
              <w:left w:val="single" w:sz="6" w:space="0" w:color="auto"/>
              <w:bottom w:val="single" w:sz="6" w:space="0" w:color="auto"/>
              <w:right w:val="single" w:sz="6" w:space="0" w:color="auto"/>
            </w:tcBorders>
            <w:vAlign w:val="center"/>
            <w:hideMark/>
          </w:tcPr>
          <w:p w14:paraId="4DEE029C"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proofErr w:type="spellStart"/>
            <w:r w:rsidRPr="001E3037">
              <w:rPr>
                <w:rFonts w:ascii="Times New Roman CYR" w:eastAsia="Times New Roman" w:hAnsi="Times New Roman CYR" w:cs="Times New Roman CYR"/>
                <w:lang w:val="en-US" w:eastAsia="en-US"/>
              </w:rPr>
              <w:t>на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кінець</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періоду</w:t>
            </w:r>
            <w:proofErr w:type="spellEnd"/>
          </w:p>
        </w:tc>
      </w:tr>
      <w:tr w:rsidR="001E3037" w:rsidRPr="001E3037" w14:paraId="6A1B91EA"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3DBD9192"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1. </w:t>
            </w:r>
            <w:proofErr w:type="spellStart"/>
            <w:r w:rsidRPr="001E3037">
              <w:rPr>
                <w:rFonts w:ascii="Times New Roman CYR" w:eastAsia="Times New Roman" w:hAnsi="Times New Roman CYR" w:cs="Times New Roman CYR"/>
                <w:lang w:val="en-US" w:eastAsia="en-US"/>
              </w:rPr>
              <w:t>Виробничого</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призначення</w:t>
            </w:r>
            <w:proofErr w:type="spellEnd"/>
            <w:r w:rsidRPr="001E3037">
              <w:rPr>
                <w:rFonts w:ascii="Times New Roman CYR" w:eastAsia="Times New Roman" w:hAnsi="Times New Roman CYR" w:cs="Times New Roman CYR"/>
                <w:lang w:val="en-US" w:eastAsia="en-US"/>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C8671EC"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ru-RU" w:eastAsia="en-US"/>
              </w:rPr>
              <w:t>5 001</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CCD2315"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ru-RU" w:eastAsia="en-US"/>
              </w:rPr>
            </w:pPr>
            <w:r w:rsidRPr="001E3037">
              <w:rPr>
                <w:rFonts w:ascii="Times New Roman CYR" w:eastAsia="Times New Roman" w:hAnsi="Times New Roman CYR" w:cs="Times New Roman CYR"/>
                <w:lang w:val="en-US" w:eastAsia="en-US"/>
              </w:rPr>
              <w:t>4 620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4C7A6E3"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1A5A062B"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AAB5FD7"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ru-RU" w:eastAsia="en-US"/>
              </w:rPr>
              <w:t>5 001</w:t>
            </w:r>
          </w:p>
        </w:tc>
        <w:tc>
          <w:tcPr>
            <w:tcW w:w="1082" w:type="dxa"/>
            <w:tcBorders>
              <w:top w:val="single" w:sz="6" w:space="0" w:color="auto"/>
              <w:left w:val="single" w:sz="6" w:space="0" w:color="auto"/>
              <w:bottom w:val="single" w:sz="6" w:space="0" w:color="auto"/>
              <w:right w:val="single" w:sz="6" w:space="0" w:color="auto"/>
            </w:tcBorders>
            <w:vAlign w:val="center"/>
            <w:hideMark/>
          </w:tcPr>
          <w:p w14:paraId="6B8861C4"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4 620</w:t>
            </w:r>
          </w:p>
        </w:tc>
      </w:tr>
      <w:tr w:rsidR="001E3037" w:rsidRPr="001E3037" w14:paraId="6C6ABA6D"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3EB9A5A2"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будівлі</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та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споруди</w:t>
            </w:r>
            <w:proofErr w:type="spellEnd"/>
          </w:p>
        </w:tc>
        <w:tc>
          <w:tcPr>
            <w:tcW w:w="1260" w:type="dxa"/>
            <w:tcBorders>
              <w:top w:val="nil"/>
              <w:left w:val="nil"/>
              <w:bottom w:val="single" w:sz="8" w:space="0" w:color="auto"/>
              <w:right w:val="single" w:sz="8" w:space="0" w:color="auto"/>
            </w:tcBorders>
            <w:vAlign w:val="center"/>
            <w:hideMark/>
          </w:tcPr>
          <w:p w14:paraId="731419B5"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524</w:t>
            </w:r>
          </w:p>
        </w:tc>
        <w:tc>
          <w:tcPr>
            <w:tcW w:w="1080" w:type="dxa"/>
            <w:tcBorders>
              <w:top w:val="nil"/>
              <w:left w:val="nil"/>
              <w:bottom w:val="single" w:sz="8" w:space="0" w:color="auto"/>
              <w:right w:val="single" w:sz="8" w:space="0" w:color="auto"/>
            </w:tcBorders>
            <w:vAlign w:val="center"/>
            <w:hideMark/>
          </w:tcPr>
          <w:p w14:paraId="652B1722"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ru-RU" w:eastAsia="en-US"/>
              </w:rPr>
            </w:pPr>
            <w:r w:rsidRPr="001E3037">
              <w:rPr>
                <w:rFonts w:ascii="Calibri" w:eastAsia="Times New Roman" w:hAnsi="Calibri" w:cs="Times New Roman"/>
                <w:color w:val="000000"/>
                <w:lang w:val="en-US" w:eastAsia="en-US"/>
              </w:rPr>
              <w:t>453</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1236039"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052F41A1"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00F56594"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524</w:t>
            </w:r>
          </w:p>
        </w:tc>
        <w:tc>
          <w:tcPr>
            <w:tcW w:w="1082" w:type="dxa"/>
            <w:tcBorders>
              <w:top w:val="nil"/>
              <w:left w:val="nil"/>
              <w:bottom w:val="single" w:sz="8" w:space="0" w:color="auto"/>
              <w:right w:val="single" w:sz="8" w:space="0" w:color="auto"/>
            </w:tcBorders>
            <w:vAlign w:val="center"/>
            <w:hideMark/>
          </w:tcPr>
          <w:p w14:paraId="6146990F"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453</w:t>
            </w:r>
          </w:p>
        </w:tc>
      </w:tr>
      <w:tr w:rsidR="001E3037" w:rsidRPr="001E3037" w14:paraId="70275599"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557ED511"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машини</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та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обладнання</w:t>
            </w:r>
            <w:proofErr w:type="spellEnd"/>
          </w:p>
        </w:tc>
        <w:tc>
          <w:tcPr>
            <w:tcW w:w="1260" w:type="dxa"/>
            <w:tcBorders>
              <w:top w:val="nil"/>
              <w:left w:val="nil"/>
              <w:bottom w:val="single" w:sz="8" w:space="0" w:color="auto"/>
              <w:right w:val="single" w:sz="8" w:space="0" w:color="auto"/>
            </w:tcBorders>
            <w:vAlign w:val="center"/>
            <w:hideMark/>
          </w:tcPr>
          <w:p w14:paraId="7DC0D58C"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3992</w:t>
            </w:r>
          </w:p>
        </w:tc>
        <w:tc>
          <w:tcPr>
            <w:tcW w:w="1080" w:type="dxa"/>
            <w:tcBorders>
              <w:top w:val="nil"/>
              <w:left w:val="nil"/>
              <w:bottom w:val="single" w:sz="8" w:space="0" w:color="auto"/>
              <w:right w:val="single" w:sz="8" w:space="0" w:color="auto"/>
            </w:tcBorders>
            <w:vAlign w:val="center"/>
            <w:hideMark/>
          </w:tcPr>
          <w:p w14:paraId="69CD5D09"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ru-RU" w:eastAsia="en-US"/>
              </w:rPr>
            </w:pPr>
            <w:r w:rsidRPr="001E3037">
              <w:rPr>
                <w:rFonts w:ascii="Calibri" w:eastAsia="Times New Roman" w:hAnsi="Calibri" w:cs="Times New Roman"/>
                <w:color w:val="000000"/>
                <w:lang w:val="en-US" w:eastAsia="en-US"/>
              </w:rPr>
              <w:t>3 683</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67701CF"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1E8D0604"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232C9A8D"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3992</w:t>
            </w:r>
          </w:p>
        </w:tc>
        <w:tc>
          <w:tcPr>
            <w:tcW w:w="1082" w:type="dxa"/>
            <w:tcBorders>
              <w:top w:val="nil"/>
              <w:left w:val="nil"/>
              <w:bottom w:val="single" w:sz="8" w:space="0" w:color="auto"/>
              <w:right w:val="single" w:sz="8" w:space="0" w:color="auto"/>
            </w:tcBorders>
            <w:vAlign w:val="center"/>
            <w:hideMark/>
          </w:tcPr>
          <w:p w14:paraId="0131D790"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3 683</w:t>
            </w:r>
          </w:p>
        </w:tc>
      </w:tr>
      <w:tr w:rsidR="001E3037" w:rsidRPr="001E3037" w14:paraId="3C94AAED"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300BC7D2"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транспортні</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засоби</w:t>
            </w:r>
            <w:proofErr w:type="spellEnd"/>
          </w:p>
        </w:tc>
        <w:tc>
          <w:tcPr>
            <w:tcW w:w="1260" w:type="dxa"/>
            <w:tcBorders>
              <w:top w:val="nil"/>
              <w:left w:val="nil"/>
              <w:bottom w:val="single" w:sz="8" w:space="0" w:color="auto"/>
              <w:right w:val="single" w:sz="8" w:space="0" w:color="auto"/>
            </w:tcBorders>
            <w:vAlign w:val="center"/>
            <w:hideMark/>
          </w:tcPr>
          <w:p w14:paraId="4EFD7E42"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484</w:t>
            </w:r>
          </w:p>
        </w:tc>
        <w:tc>
          <w:tcPr>
            <w:tcW w:w="1080" w:type="dxa"/>
            <w:tcBorders>
              <w:top w:val="nil"/>
              <w:left w:val="nil"/>
              <w:bottom w:val="single" w:sz="8" w:space="0" w:color="auto"/>
              <w:right w:val="single" w:sz="8" w:space="0" w:color="auto"/>
            </w:tcBorders>
            <w:vAlign w:val="center"/>
            <w:hideMark/>
          </w:tcPr>
          <w:p w14:paraId="6DE181F1"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ru-RU" w:eastAsia="en-US"/>
              </w:rPr>
            </w:pPr>
            <w:r w:rsidRPr="001E3037">
              <w:rPr>
                <w:rFonts w:ascii="Calibri" w:eastAsia="Times New Roman" w:hAnsi="Calibri" w:cs="Times New Roman"/>
                <w:color w:val="000000"/>
                <w:lang w:val="en-US" w:eastAsia="en-US"/>
              </w:rPr>
              <w:t>484</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F42DDD4"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34501C8"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4962218F"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484</w:t>
            </w:r>
          </w:p>
        </w:tc>
        <w:tc>
          <w:tcPr>
            <w:tcW w:w="1082" w:type="dxa"/>
            <w:tcBorders>
              <w:top w:val="nil"/>
              <w:left w:val="nil"/>
              <w:bottom w:val="single" w:sz="8" w:space="0" w:color="auto"/>
              <w:right w:val="single" w:sz="8" w:space="0" w:color="auto"/>
            </w:tcBorders>
            <w:vAlign w:val="center"/>
            <w:hideMark/>
          </w:tcPr>
          <w:p w14:paraId="54AE44DD"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484</w:t>
            </w:r>
          </w:p>
        </w:tc>
      </w:tr>
      <w:tr w:rsidR="001E3037" w:rsidRPr="001E3037" w14:paraId="2A17A7C9"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2E6E1B5E"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земельні</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ділянки</w:t>
            </w:r>
            <w:proofErr w:type="spellEnd"/>
          </w:p>
        </w:tc>
        <w:tc>
          <w:tcPr>
            <w:tcW w:w="1260" w:type="dxa"/>
            <w:tcBorders>
              <w:top w:val="nil"/>
              <w:left w:val="nil"/>
              <w:bottom w:val="single" w:sz="8" w:space="0" w:color="auto"/>
              <w:right w:val="single" w:sz="8" w:space="0" w:color="auto"/>
            </w:tcBorders>
            <w:vAlign w:val="center"/>
            <w:hideMark/>
          </w:tcPr>
          <w:p w14:paraId="511CB3BF"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552894FB"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0E83EEC"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8C2A021"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1D85D4E7"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32455D43"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r>
      <w:tr w:rsidR="001E3037" w:rsidRPr="001E3037" w14:paraId="4DEADCE9"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688C98B1"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інші</w:t>
            </w:r>
            <w:proofErr w:type="spellEnd"/>
          </w:p>
        </w:tc>
        <w:tc>
          <w:tcPr>
            <w:tcW w:w="1260" w:type="dxa"/>
            <w:tcBorders>
              <w:top w:val="nil"/>
              <w:left w:val="nil"/>
              <w:bottom w:val="single" w:sz="8" w:space="0" w:color="auto"/>
              <w:right w:val="single" w:sz="8" w:space="0" w:color="auto"/>
            </w:tcBorders>
            <w:vAlign w:val="center"/>
            <w:hideMark/>
          </w:tcPr>
          <w:p w14:paraId="74CAB3DC"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1</w:t>
            </w:r>
          </w:p>
        </w:tc>
        <w:tc>
          <w:tcPr>
            <w:tcW w:w="1080" w:type="dxa"/>
            <w:tcBorders>
              <w:top w:val="nil"/>
              <w:left w:val="nil"/>
              <w:bottom w:val="single" w:sz="8" w:space="0" w:color="auto"/>
              <w:right w:val="single" w:sz="8" w:space="0" w:color="auto"/>
            </w:tcBorders>
            <w:vAlign w:val="center"/>
            <w:hideMark/>
          </w:tcPr>
          <w:p w14:paraId="1F62FEE7"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ru-RU" w:eastAsia="en-US"/>
              </w:rPr>
            </w:pPr>
            <w:r w:rsidRPr="001E3037">
              <w:rPr>
                <w:rFonts w:ascii="Calibri" w:eastAsia="Times New Roman" w:hAnsi="Calibri" w:cs="Times New Roman"/>
                <w:color w:val="000000"/>
                <w:lang w:val="en-US" w:eastAsia="en-US"/>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3D9A0B0"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EF63F54"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07E8469F"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1</w:t>
            </w:r>
          </w:p>
        </w:tc>
        <w:tc>
          <w:tcPr>
            <w:tcW w:w="1082" w:type="dxa"/>
            <w:tcBorders>
              <w:top w:val="nil"/>
              <w:left w:val="nil"/>
              <w:bottom w:val="single" w:sz="8" w:space="0" w:color="auto"/>
              <w:right w:val="single" w:sz="8" w:space="0" w:color="auto"/>
            </w:tcBorders>
            <w:vAlign w:val="center"/>
            <w:hideMark/>
          </w:tcPr>
          <w:p w14:paraId="74E9F1B7"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w:t>
            </w:r>
          </w:p>
        </w:tc>
      </w:tr>
      <w:tr w:rsidR="001E3037" w:rsidRPr="001E3037" w14:paraId="700B6E0A"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4629B1FB"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2. </w:t>
            </w:r>
            <w:proofErr w:type="spellStart"/>
            <w:r w:rsidRPr="001E3037">
              <w:rPr>
                <w:rFonts w:ascii="Times New Roman CYR" w:eastAsia="Times New Roman" w:hAnsi="Times New Roman CYR" w:cs="Times New Roman CYR"/>
                <w:lang w:val="en-US" w:eastAsia="en-US"/>
              </w:rPr>
              <w:t>Невиробничого</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призначення</w:t>
            </w:r>
            <w:proofErr w:type="spellEnd"/>
            <w:r w:rsidRPr="001E3037">
              <w:rPr>
                <w:rFonts w:ascii="Times New Roman CYR" w:eastAsia="Times New Roman" w:hAnsi="Times New Roman CYR" w:cs="Times New Roman CYR"/>
                <w:lang w:val="en-US" w:eastAsia="en-US"/>
              </w:rPr>
              <w:t>:</w:t>
            </w:r>
          </w:p>
        </w:tc>
        <w:tc>
          <w:tcPr>
            <w:tcW w:w="1260" w:type="dxa"/>
            <w:tcBorders>
              <w:top w:val="nil"/>
              <w:left w:val="nil"/>
              <w:bottom w:val="single" w:sz="8" w:space="0" w:color="auto"/>
              <w:right w:val="single" w:sz="8" w:space="0" w:color="auto"/>
            </w:tcBorders>
            <w:vAlign w:val="center"/>
            <w:hideMark/>
          </w:tcPr>
          <w:p w14:paraId="489DD422"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69DFF00B"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F08D214"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0701B50"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07D4A1EF"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03550773"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r>
      <w:tr w:rsidR="001E3037" w:rsidRPr="001E3037" w14:paraId="45D8C8DD"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0189565F"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будівлі</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та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споруди</w:t>
            </w:r>
            <w:proofErr w:type="spellEnd"/>
          </w:p>
        </w:tc>
        <w:tc>
          <w:tcPr>
            <w:tcW w:w="1260" w:type="dxa"/>
            <w:tcBorders>
              <w:top w:val="nil"/>
              <w:left w:val="nil"/>
              <w:bottom w:val="single" w:sz="8" w:space="0" w:color="auto"/>
              <w:right w:val="single" w:sz="8" w:space="0" w:color="auto"/>
            </w:tcBorders>
            <w:vAlign w:val="center"/>
            <w:hideMark/>
          </w:tcPr>
          <w:p w14:paraId="0CC331BD"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3757CE1E"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E8B2B8E"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C12AFDD"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73F1A3D9"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1827B1B2"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r>
      <w:tr w:rsidR="001E3037" w:rsidRPr="001E3037" w14:paraId="712E2942"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289E9FE7"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lastRenderedPageBreak/>
              <w:t xml:space="preserve">  </w:t>
            </w:r>
            <w:proofErr w:type="spellStart"/>
            <w:r w:rsidRPr="001E3037">
              <w:rPr>
                <w:rFonts w:ascii="Times New Roman CYR" w:eastAsia="Times New Roman" w:hAnsi="Times New Roman CYR" w:cs="Times New Roman CYR"/>
                <w:lang w:val="en-US" w:eastAsia="en-US"/>
              </w:rPr>
              <w:t>машини</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та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обладнання</w:t>
            </w:r>
            <w:proofErr w:type="spellEnd"/>
          </w:p>
        </w:tc>
        <w:tc>
          <w:tcPr>
            <w:tcW w:w="1260" w:type="dxa"/>
            <w:tcBorders>
              <w:top w:val="nil"/>
              <w:left w:val="nil"/>
              <w:bottom w:val="single" w:sz="8" w:space="0" w:color="auto"/>
              <w:right w:val="single" w:sz="8" w:space="0" w:color="auto"/>
            </w:tcBorders>
            <w:vAlign w:val="center"/>
            <w:hideMark/>
          </w:tcPr>
          <w:p w14:paraId="68691DAF"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23A4A854"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EDA6B9D"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1C5F62B8"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125AE9EA"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44CC6AE8"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r>
      <w:tr w:rsidR="001E3037" w:rsidRPr="001E3037" w14:paraId="0F33A342"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12F1C729"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транспортні</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засоби</w:t>
            </w:r>
            <w:proofErr w:type="spellEnd"/>
          </w:p>
        </w:tc>
        <w:tc>
          <w:tcPr>
            <w:tcW w:w="1260" w:type="dxa"/>
            <w:tcBorders>
              <w:top w:val="nil"/>
              <w:left w:val="nil"/>
              <w:bottom w:val="single" w:sz="8" w:space="0" w:color="auto"/>
              <w:right w:val="single" w:sz="8" w:space="0" w:color="auto"/>
            </w:tcBorders>
            <w:vAlign w:val="center"/>
            <w:hideMark/>
          </w:tcPr>
          <w:p w14:paraId="60721EDF"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15174CF2"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9EFA406"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974584A"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3F6BEE1E"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2A9AC992"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r>
      <w:tr w:rsidR="001E3037" w:rsidRPr="001E3037" w14:paraId="2AE7C48D"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4B0ADDD0"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земельні</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ділянки</w:t>
            </w:r>
            <w:proofErr w:type="spellEnd"/>
          </w:p>
        </w:tc>
        <w:tc>
          <w:tcPr>
            <w:tcW w:w="1260" w:type="dxa"/>
            <w:tcBorders>
              <w:top w:val="nil"/>
              <w:left w:val="nil"/>
              <w:bottom w:val="single" w:sz="8" w:space="0" w:color="auto"/>
              <w:right w:val="single" w:sz="8" w:space="0" w:color="auto"/>
            </w:tcBorders>
            <w:vAlign w:val="center"/>
            <w:hideMark/>
          </w:tcPr>
          <w:p w14:paraId="7AEC4F4C"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56AB1589"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C661D94"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489BDC9"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6342AE25"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101FB176"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r>
      <w:tr w:rsidR="001E3037" w:rsidRPr="001E3037" w14:paraId="7894F3F5"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186C100B"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інвестиційна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нерухомість</w:t>
            </w:r>
            <w:proofErr w:type="spellEnd"/>
          </w:p>
        </w:tc>
        <w:tc>
          <w:tcPr>
            <w:tcW w:w="1260" w:type="dxa"/>
            <w:tcBorders>
              <w:top w:val="nil"/>
              <w:left w:val="nil"/>
              <w:bottom w:val="single" w:sz="8" w:space="0" w:color="auto"/>
              <w:right w:val="single" w:sz="8" w:space="0" w:color="auto"/>
            </w:tcBorders>
            <w:vAlign w:val="center"/>
            <w:hideMark/>
          </w:tcPr>
          <w:p w14:paraId="04B04007"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789511B3"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9D4F2F9"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979E025"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6398D34A"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78EEB4A4"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r>
      <w:tr w:rsidR="001E3037" w:rsidRPr="001E3037" w14:paraId="71E651AB"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055FEBED"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інші</w:t>
            </w:r>
            <w:proofErr w:type="spellEnd"/>
          </w:p>
        </w:tc>
        <w:tc>
          <w:tcPr>
            <w:tcW w:w="1260" w:type="dxa"/>
            <w:tcBorders>
              <w:top w:val="nil"/>
              <w:left w:val="nil"/>
              <w:bottom w:val="single" w:sz="8" w:space="0" w:color="auto"/>
              <w:right w:val="single" w:sz="8" w:space="0" w:color="auto"/>
            </w:tcBorders>
            <w:vAlign w:val="center"/>
            <w:hideMark/>
          </w:tcPr>
          <w:p w14:paraId="4BEAA88E"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0" w:type="dxa"/>
            <w:tcBorders>
              <w:top w:val="nil"/>
              <w:left w:val="nil"/>
              <w:bottom w:val="single" w:sz="8" w:space="0" w:color="auto"/>
              <w:right w:val="single" w:sz="8" w:space="0" w:color="auto"/>
            </w:tcBorders>
            <w:vAlign w:val="center"/>
            <w:hideMark/>
          </w:tcPr>
          <w:p w14:paraId="0451380A"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ADF930D"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E193523"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18184A45"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c>
          <w:tcPr>
            <w:tcW w:w="1082" w:type="dxa"/>
            <w:tcBorders>
              <w:top w:val="nil"/>
              <w:left w:val="nil"/>
              <w:bottom w:val="single" w:sz="8" w:space="0" w:color="auto"/>
              <w:right w:val="single" w:sz="8" w:space="0" w:color="auto"/>
            </w:tcBorders>
            <w:vAlign w:val="center"/>
            <w:hideMark/>
          </w:tcPr>
          <w:p w14:paraId="76E608A3"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 </w:t>
            </w:r>
          </w:p>
        </w:tc>
      </w:tr>
      <w:tr w:rsidR="001E3037" w:rsidRPr="001E3037" w14:paraId="132B4FE8"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vAlign w:val="center"/>
            <w:hideMark/>
          </w:tcPr>
          <w:p w14:paraId="2BD80216"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proofErr w:type="spellStart"/>
            <w:r w:rsidRPr="001E3037">
              <w:rPr>
                <w:rFonts w:ascii="Times New Roman CYR" w:eastAsia="Times New Roman" w:hAnsi="Times New Roman CYR" w:cs="Times New Roman CYR"/>
                <w:lang w:val="en-US" w:eastAsia="en-US"/>
              </w:rPr>
              <w:t>Усього</w:t>
            </w:r>
            <w:proofErr w:type="spellEnd"/>
          </w:p>
        </w:tc>
        <w:tc>
          <w:tcPr>
            <w:tcW w:w="1260" w:type="dxa"/>
            <w:tcBorders>
              <w:top w:val="nil"/>
              <w:left w:val="nil"/>
              <w:bottom w:val="single" w:sz="8" w:space="0" w:color="auto"/>
              <w:right w:val="single" w:sz="8" w:space="0" w:color="auto"/>
            </w:tcBorders>
            <w:vAlign w:val="center"/>
            <w:hideMark/>
          </w:tcPr>
          <w:p w14:paraId="18D4CE4D"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5001</w:t>
            </w:r>
          </w:p>
        </w:tc>
        <w:tc>
          <w:tcPr>
            <w:tcW w:w="1080" w:type="dxa"/>
            <w:tcBorders>
              <w:top w:val="nil"/>
              <w:left w:val="nil"/>
              <w:bottom w:val="single" w:sz="8" w:space="0" w:color="auto"/>
              <w:right w:val="single" w:sz="8" w:space="0" w:color="auto"/>
            </w:tcBorders>
            <w:vAlign w:val="center"/>
            <w:hideMark/>
          </w:tcPr>
          <w:p w14:paraId="36FB1E50"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ru-RU" w:eastAsia="en-US"/>
              </w:rPr>
            </w:pPr>
            <w:r w:rsidRPr="001E3037">
              <w:rPr>
                <w:rFonts w:ascii="Calibri" w:eastAsia="Times New Roman" w:hAnsi="Calibri" w:cs="Times New Roman"/>
                <w:color w:val="000000"/>
                <w:lang w:val="en-US" w:eastAsia="en-US"/>
              </w:rPr>
              <w:t>4 620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AC6C1B2"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080" w:type="dxa"/>
            <w:tcBorders>
              <w:top w:val="single" w:sz="6" w:space="0" w:color="auto"/>
              <w:left w:val="single" w:sz="6" w:space="0" w:color="auto"/>
              <w:bottom w:val="single" w:sz="6" w:space="0" w:color="auto"/>
              <w:right w:val="single" w:sz="6" w:space="0" w:color="auto"/>
            </w:tcBorders>
            <w:vAlign w:val="center"/>
            <w:hideMark/>
          </w:tcPr>
          <w:p w14:paraId="1601B351"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Times New Roman CYR" w:eastAsia="Times New Roman" w:hAnsi="Times New Roman CYR" w:cs="Times New Roman CYR"/>
                <w:lang w:val="en-US" w:eastAsia="en-US"/>
              </w:rPr>
              <w:t>0</w:t>
            </w:r>
          </w:p>
        </w:tc>
        <w:tc>
          <w:tcPr>
            <w:tcW w:w="1260" w:type="dxa"/>
            <w:tcBorders>
              <w:top w:val="nil"/>
              <w:left w:val="nil"/>
              <w:bottom w:val="single" w:sz="8" w:space="0" w:color="auto"/>
              <w:right w:val="single" w:sz="8" w:space="0" w:color="auto"/>
            </w:tcBorders>
            <w:vAlign w:val="center"/>
            <w:hideMark/>
          </w:tcPr>
          <w:p w14:paraId="5A48E23F"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5001</w:t>
            </w:r>
          </w:p>
        </w:tc>
        <w:tc>
          <w:tcPr>
            <w:tcW w:w="1082" w:type="dxa"/>
            <w:tcBorders>
              <w:top w:val="nil"/>
              <w:left w:val="nil"/>
              <w:bottom w:val="single" w:sz="8" w:space="0" w:color="auto"/>
              <w:right w:val="single" w:sz="8" w:space="0" w:color="auto"/>
            </w:tcBorders>
            <w:vAlign w:val="center"/>
            <w:hideMark/>
          </w:tcPr>
          <w:p w14:paraId="391C7117" w14:textId="77777777" w:rsidR="001E3037" w:rsidRPr="001E3037" w:rsidRDefault="001E3037" w:rsidP="001E3037">
            <w:pPr>
              <w:widowControl w:val="0"/>
              <w:autoSpaceDE w:val="0"/>
              <w:autoSpaceDN w:val="0"/>
              <w:adjustRightInd w:val="0"/>
              <w:spacing w:after="0" w:line="240" w:lineRule="auto"/>
              <w:jc w:val="center"/>
              <w:rPr>
                <w:rFonts w:ascii="Times New Roman CYR" w:eastAsia="Times New Roman" w:hAnsi="Times New Roman CYR" w:cs="Times New Roman CYR"/>
                <w:lang w:val="en-US" w:eastAsia="en-US"/>
              </w:rPr>
            </w:pPr>
            <w:r w:rsidRPr="001E3037">
              <w:rPr>
                <w:rFonts w:ascii="Calibri" w:eastAsia="Times New Roman" w:hAnsi="Calibri" w:cs="Times New Roman"/>
                <w:color w:val="000000"/>
                <w:lang w:val="en-US" w:eastAsia="en-US"/>
              </w:rPr>
              <w:t>4 620</w:t>
            </w:r>
          </w:p>
        </w:tc>
      </w:tr>
      <w:tr w:rsidR="001E3037" w:rsidRPr="001E3037" w14:paraId="1A301E79" w14:textId="77777777" w:rsidTr="001E3037">
        <w:trPr>
          <w:trHeight w:val="200"/>
        </w:trPr>
        <w:tc>
          <w:tcPr>
            <w:tcW w:w="3058" w:type="dxa"/>
            <w:tcBorders>
              <w:top w:val="single" w:sz="6" w:space="0" w:color="auto"/>
              <w:left w:val="single" w:sz="6" w:space="0" w:color="auto"/>
              <w:bottom w:val="single" w:sz="6" w:space="0" w:color="auto"/>
              <w:right w:val="single" w:sz="6" w:space="0" w:color="auto"/>
            </w:tcBorders>
            <w:hideMark/>
          </w:tcPr>
          <w:p w14:paraId="7FA534DE" w14:textId="77777777" w:rsidR="001E3037" w:rsidRPr="001E3037" w:rsidRDefault="001E3037" w:rsidP="001E3037">
            <w:pPr>
              <w:widowControl w:val="0"/>
              <w:autoSpaceDE w:val="0"/>
              <w:autoSpaceDN w:val="0"/>
              <w:adjustRightInd w:val="0"/>
              <w:spacing w:after="0" w:line="240" w:lineRule="auto"/>
              <w:rPr>
                <w:rFonts w:ascii="Times New Roman CYR" w:eastAsia="Times New Roman" w:hAnsi="Times New Roman CYR" w:cs="Times New Roman CYR"/>
                <w:lang w:val="en-US" w:eastAsia="en-US"/>
              </w:rPr>
            </w:pPr>
            <w:proofErr w:type="spellStart"/>
            <w:r w:rsidRPr="001E3037">
              <w:rPr>
                <w:rFonts w:ascii="Times New Roman CYR" w:eastAsia="Times New Roman" w:hAnsi="Times New Roman CYR" w:cs="Times New Roman CYR"/>
                <w:lang w:val="en-US" w:eastAsia="en-US"/>
              </w:rPr>
              <w:t>Додаткова</w:t>
            </w:r>
            <w:proofErr w:type="spellEnd"/>
            <w:r w:rsidRPr="001E3037">
              <w:rPr>
                <w:rFonts w:ascii="Times New Roman CYR" w:eastAsia="Times New Roman" w:hAnsi="Times New Roman CYR" w:cs="Times New Roman CYR"/>
                <w:lang w:val="en-US" w:eastAsia="en-US"/>
              </w:rPr>
              <w:t xml:space="preserve"> </w:t>
            </w:r>
            <w:proofErr w:type="spellStart"/>
            <w:r w:rsidRPr="001E3037">
              <w:rPr>
                <w:rFonts w:ascii="Times New Roman CYR" w:eastAsia="Times New Roman" w:hAnsi="Times New Roman CYR" w:cs="Times New Roman CYR"/>
                <w:lang w:val="en-US" w:eastAsia="en-US"/>
              </w:rPr>
              <w:t>інформація</w:t>
            </w:r>
            <w:proofErr w:type="spellEnd"/>
          </w:p>
        </w:tc>
        <w:tc>
          <w:tcPr>
            <w:tcW w:w="7022" w:type="dxa"/>
            <w:gridSpan w:val="6"/>
            <w:tcBorders>
              <w:top w:val="single" w:sz="6" w:space="0" w:color="auto"/>
              <w:left w:val="single" w:sz="6" w:space="0" w:color="auto"/>
              <w:bottom w:val="single" w:sz="6" w:space="0" w:color="auto"/>
              <w:right w:val="single" w:sz="6" w:space="0" w:color="auto"/>
            </w:tcBorders>
            <w:vAlign w:val="center"/>
            <w:hideMark/>
          </w:tcPr>
          <w:p w14:paraId="7FEA34B0" w14:textId="77777777" w:rsidR="001E3037" w:rsidRPr="001E3037" w:rsidRDefault="001E3037" w:rsidP="001E3037">
            <w:pPr>
              <w:widowControl w:val="0"/>
              <w:autoSpaceDE w:val="0"/>
              <w:autoSpaceDN w:val="0"/>
              <w:adjustRightInd w:val="0"/>
              <w:spacing w:after="0" w:line="240" w:lineRule="auto"/>
              <w:jc w:val="both"/>
              <w:rPr>
                <w:rFonts w:ascii="Times New Roman CYR" w:eastAsia="Times New Roman" w:hAnsi="Times New Roman CYR" w:cs="Times New Roman CYR"/>
                <w:lang w:val="ru-RU" w:eastAsia="en-US"/>
              </w:rPr>
            </w:pPr>
            <w:r w:rsidRPr="001E3037">
              <w:rPr>
                <w:rFonts w:ascii="Times New Roman CYR" w:eastAsia="Times New Roman" w:hAnsi="Times New Roman CYR" w:cs="Times New Roman CYR"/>
                <w:lang w:val="ru-RU" w:eastAsia="en-US"/>
              </w:rPr>
              <w:t xml:space="preserve">Строки </w:t>
            </w:r>
            <w:proofErr w:type="spellStart"/>
            <w:r w:rsidRPr="001E3037">
              <w:rPr>
                <w:rFonts w:ascii="Times New Roman CYR" w:eastAsia="Times New Roman" w:hAnsi="Times New Roman CYR" w:cs="Times New Roman CYR"/>
                <w:lang w:val="ru-RU" w:eastAsia="en-US"/>
              </w:rPr>
              <w:t>користування</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основними</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засобами</w:t>
            </w:r>
            <w:proofErr w:type="spellEnd"/>
            <w:r w:rsidRPr="001E3037">
              <w:rPr>
                <w:rFonts w:ascii="Times New Roman CYR" w:eastAsia="Times New Roman" w:hAnsi="Times New Roman CYR" w:cs="Times New Roman CYR"/>
                <w:lang w:val="ru-RU" w:eastAsia="en-US"/>
              </w:rPr>
              <w:t>:</w:t>
            </w:r>
            <w:r w:rsidRPr="001E3037">
              <w:rPr>
                <w:rFonts w:ascii="Times New Roman CYR" w:eastAsia="Times New Roman" w:hAnsi="Times New Roman CYR" w:cs="Times New Roman CYR"/>
                <w:lang w:val="ru-RU" w:eastAsia="en-US"/>
              </w:rPr>
              <w:tab/>
            </w:r>
            <w:r w:rsidRPr="001E3037">
              <w:rPr>
                <w:rFonts w:ascii="Times New Roman CYR" w:eastAsia="Times New Roman" w:hAnsi="Times New Roman CYR" w:cs="Times New Roman CYR"/>
                <w:lang w:val="ru-RU" w:eastAsia="en-US"/>
              </w:rPr>
              <w:tab/>
            </w:r>
          </w:p>
          <w:p w14:paraId="56F43082" w14:textId="77777777" w:rsidR="001E3037" w:rsidRPr="001E3037" w:rsidRDefault="001E3037" w:rsidP="001E3037">
            <w:pPr>
              <w:widowControl w:val="0"/>
              <w:autoSpaceDE w:val="0"/>
              <w:autoSpaceDN w:val="0"/>
              <w:adjustRightInd w:val="0"/>
              <w:spacing w:after="0" w:line="240" w:lineRule="auto"/>
              <w:jc w:val="both"/>
              <w:rPr>
                <w:rFonts w:ascii="Times New Roman CYR" w:eastAsia="Times New Roman" w:hAnsi="Times New Roman CYR" w:cs="Times New Roman CYR"/>
                <w:lang w:val="ru-RU" w:eastAsia="en-US"/>
              </w:rPr>
            </w:pPr>
            <w:r w:rsidRPr="001E3037">
              <w:rPr>
                <w:rFonts w:ascii="Times New Roman CYR" w:eastAsia="Times New Roman" w:hAnsi="Times New Roman CYR" w:cs="Times New Roman CYR"/>
                <w:lang w:val="ru-RU" w:eastAsia="en-US"/>
              </w:rPr>
              <w:t>1)Буд</w:t>
            </w:r>
            <w:proofErr w:type="spellStart"/>
            <w:r w:rsidRPr="001E3037">
              <w:rPr>
                <w:rFonts w:ascii="Times New Roman CYR" w:eastAsia="Times New Roman" w:hAnsi="Times New Roman CYR" w:cs="Times New Roman CYR"/>
                <w:lang w:val="en-US" w:eastAsia="en-US"/>
              </w:rPr>
              <w:t>i</w:t>
            </w:r>
            <w:r w:rsidRPr="001E3037">
              <w:rPr>
                <w:rFonts w:ascii="Times New Roman CYR" w:eastAsia="Times New Roman" w:hAnsi="Times New Roman CYR" w:cs="Times New Roman CYR"/>
                <w:lang w:val="ru-RU" w:eastAsia="en-US"/>
              </w:rPr>
              <w:t>вл</w:t>
            </w:r>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 xml:space="preserve"> та </w:t>
            </w:r>
            <w:proofErr w:type="spellStart"/>
            <w:r w:rsidRPr="001E3037">
              <w:rPr>
                <w:rFonts w:ascii="Times New Roman CYR" w:eastAsia="Times New Roman" w:hAnsi="Times New Roman CYR" w:cs="Times New Roman CYR"/>
                <w:lang w:val="ru-RU" w:eastAsia="en-US"/>
              </w:rPr>
              <w:t>споруди</w:t>
            </w:r>
            <w:proofErr w:type="spellEnd"/>
            <w:r w:rsidRPr="001E3037">
              <w:rPr>
                <w:rFonts w:ascii="Times New Roman CYR" w:eastAsia="Times New Roman" w:hAnsi="Times New Roman CYR" w:cs="Times New Roman CYR"/>
                <w:lang w:val="ru-RU" w:eastAsia="en-US"/>
              </w:rPr>
              <w:t xml:space="preserve"> - 50 рок</w:t>
            </w:r>
            <w:proofErr w:type="spellStart"/>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в;</w:t>
            </w:r>
            <w:r w:rsidRPr="001E3037">
              <w:rPr>
                <w:rFonts w:ascii="Times New Roman CYR" w:eastAsia="Times New Roman" w:hAnsi="Times New Roman CYR" w:cs="Times New Roman CYR"/>
                <w:lang w:val="ru-RU" w:eastAsia="en-US"/>
              </w:rPr>
              <w:tab/>
            </w:r>
          </w:p>
          <w:p w14:paraId="70F5CCB5" w14:textId="77777777" w:rsidR="001E3037" w:rsidRPr="001E3037" w:rsidRDefault="001E3037" w:rsidP="001E3037">
            <w:pPr>
              <w:widowControl w:val="0"/>
              <w:autoSpaceDE w:val="0"/>
              <w:autoSpaceDN w:val="0"/>
              <w:adjustRightInd w:val="0"/>
              <w:spacing w:after="0" w:line="240" w:lineRule="auto"/>
              <w:jc w:val="both"/>
              <w:rPr>
                <w:rFonts w:ascii="Times New Roman CYR" w:eastAsia="Times New Roman" w:hAnsi="Times New Roman CYR" w:cs="Times New Roman CYR"/>
                <w:lang w:val="ru-RU" w:eastAsia="en-US"/>
              </w:rPr>
            </w:pPr>
            <w:r w:rsidRPr="001E3037">
              <w:rPr>
                <w:rFonts w:ascii="Times New Roman CYR" w:eastAsia="Times New Roman" w:hAnsi="Times New Roman CYR" w:cs="Times New Roman CYR"/>
                <w:lang w:val="ru-RU" w:eastAsia="en-US"/>
              </w:rPr>
              <w:t>2)</w:t>
            </w:r>
            <w:proofErr w:type="spellStart"/>
            <w:r w:rsidRPr="001E3037">
              <w:rPr>
                <w:rFonts w:ascii="Times New Roman CYR" w:eastAsia="Times New Roman" w:hAnsi="Times New Roman CYR" w:cs="Times New Roman CYR"/>
                <w:lang w:val="ru-RU" w:eastAsia="en-US"/>
              </w:rPr>
              <w:t>Машини</w:t>
            </w:r>
            <w:proofErr w:type="spellEnd"/>
            <w:r w:rsidRPr="001E3037">
              <w:rPr>
                <w:rFonts w:ascii="Times New Roman CYR" w:eastAsia="Times New Roman" w:hAnsi="Times New Roman CYR" w:cs="Times New Roman CYR"/>
                <w:lang w:val="ru-RU" w:eastAsia="en-US"/>
              </w:rPr>
              <w:t xml:space="preserve"> та </w:t>
            </w:r>
            <w:proofErr w:type="spellStart"/>
            <w:r w:rsidRPr="001E3037">
              <w:rPr>
                <w:rFonts w:ascii="Times New Roman CYR" w:eastAsia="Times New Roman" w:hAnsi="Times New Roman CYR" w:cs="Times New Roman CYR"/>
                <w:lang w:val="ru-RU" w:eastAsia="en-US"/>
              </w:rPr>
              <w:t>обладнання</w:t>
            </w:r>
            <w:proofErr w:type="spellEnd"/>
            <w:r w:rsidRPr="001E3037">
              <w:rPr>
                <w:rFonts w:ascii="Times New Roman CYR" w:eastAsia="Times New Roman" w:hAnsi="Times New Roman CYR" w:cs="Times New Roman CYR"/>
                <w:lang w:val="ru-RU" w:eastAsia="en-US"/>
              </w:rPr>
              <w:t xml:space="preserve"> - 30 рок</w:t>
            </w:r>
            <w:proofErr w:type="spellStart"/>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в;</w:t>
            </w:r>
            <w:r w:rsidRPr="001E3037">
              <w:rPr>
                <w:rFonts w:ascii="Times New Roman CYR" w:eastAsia="Times New Roman" w:hAnsi="Times New Roman CYR" w:cs="Times New Roman CYR"/>
                <w:lang w:val="ru-RU" w:eastAsia="en-US"/>
              </w:rPr>
              <w:tab/>
            </w:r>
          </w:p>
          <w:p w14:paraId="20BB21A9" w14:textId="77777777" w:rsidR="001E3037" w:rsidRPr="001E3037" w:rsidRDefault="001E3037" w:rsidP="001E3037">
            <w:pPr>
              <w:widowControl w:val="0"/>
              <w:autoSpaceDE w:val="0"/>
              <w:autoSpaceDN w:val="0"/>
              <w:adjustRightInd w:val="0"/>
              <w:spacing w:after="0" w:line="240" w:lineRule="auto"/>
              <w:jc w:val="both"/>
              <w:rPr>
                <w:rFonts w:ascii="Times New Roman CYR" w:eastAsia="Times New Roman" w:hAnsi="Times New Roman CYR" w:cs="Times New Roman CYR"/>
                <w:lang w:val="ru-RU" w:eastAsia="en-US"/>
              </w:rPr>
            </w:pPr>
            <w:r w:rsidRPr="001E3037">
              <w:rPr>
                <w:rFonts w:ascii="Times New Roman CYR" w:eastAsia="Times New Roman" w:hAnsi="Times New Roman CYR" w:cs="Times New Roman CYR"/>
                <w:lang w:val="ru-RU" w:eastAsia="en-US"/>
              </w:rPr>
              <w:t>3)</w:t>
            </w:r>
            <w:proofErr w:type="spellStart"/>
            <w:r w:rsidRPr="001E3037">
              <w:rPr>
                <w:rFonts w:ascii="Times New Roman CYR" w:eastAsia="Times New Roman" w:hAnsi="Times New Roman CYR" w:cs="Times New Roman CYR"/>
                <w:lang w:val="ru-RU" w:eastAsia="en-US"/>
              </w:rPr>
              <w:t>Транспортн</w:t>
            </w:r>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засоби</w:t>
            </w:r>
            <w:proofErr w:type="spellEnd"/>
            <w:r w:rsidRPr="001E3037">
              <w:rPr>
                <w:rFonts w:ascii="Times New Roman CYR" w:eastAsia="Times New Roman" w:hAnsi="Times New Roman CYR" w:cs="Times New Roman CYR"/>
                <w:lang w:val="ru-RU" w:eastAsia="en-US"/>
              </w:rPr>
              <w:t xml:space="preserve"> - 10 рок</w:t>
            </w:r>
            <w:proofErr w:type="spellStart"/>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в;</w:t>
            </w:r>
            <w:r w:rsidRPr="001E3037">
              <w:rPr>
                <w:rFonts w:ascii="Times New Roman CYR" w:eastAsia="Times New Roman" w:hAnsi="Times New Roman CYR" w:cs="Times New Roman CYR"/>
                <w:lang w:val="ru-RU" w:eastAsia="en-US"/>
              </w:rPr>
              <w:tab/>
            </w:r>
          </w:p>
          <w:p w14:paraId="46070512" w14:textId="77777777" w:rsidR="001E3037" w:rsidRPr="001E3037" w:rsidRDefault="001E3037" w:rsidP="001E3037">
            <w:pPr>
              <w:widowControl w:val="0"/>
              <w:autoSpaceDE w:val="0"/>
              <w:autoSpaceDN w:val="0"/>
              <w:adjustRightInd w:val="0"/>
              <w:spacing w:after="0" w:line="240" w:lineRule="auto"/>
              <w:jc w:val="both"/>
              <w:rPr>
                <w:rFonts w:ascii="Times New Roman CYR" w:eastAsia="Times New Roman" w:hAnsi="Times New Roman CYR" w:cs="Times New Roman CYR"/>
                <w:lang w:val="ru-RU" w:eastAsia="en-US"/>
              </w:rPr>
            </w:pPr>
            <w:r w:rsidRPr="001E3037">
              <w:rPr>
                <w:rFonts w:ascii="Times New Roman CYR" w:eastAsia="Times New Roman" w:hAnsi="Times New Roman CYR" w:cs="Times New Roman CYR"/>
                <w:lang w:val="ru-RU" w:eastAsia="en-US"/>
              </w:rPr>
              <w:t>4)</w:t>
            </w:r>
            <w:r w:rsidRPr="001E3037">
              <w:rPr>
                <w:rFonts w:ascii="Calibri" w:eastAsia="Times New Roman" w:hAnsi="Calibri" w:cs="Times New Roman"/>
                <w:lang w:val="ru-RU" w:eastAsia="en-US"/>
              </w:rPr>
              <w:t xml:space="preserve"> </w:t>
            </w:r>
            <w:proofErr w:type="spellStart"/>
            <w:r w:rsidRPr="001E3037">
              <w:rPr>
                <w:rFonts w:ascii="Times New Roman CYR" w:eastAsia="Times New Roman" w:hAnsi="Times New Roman CYR" w:cs="Times New Roman CYR"/>
                <w:lang w:val="ru-RU" w:eastAsia="en-US"/>
              </w:rPr>
              <w:t>Інструменти</w:t>
            </w:r>
            <w:proofErr w:type="spellEnd"/>
            <w:r w:rsidRPr="001E3037">
              <w:rPr>
                <w:rFonts w:ascii="Times New Roman CYR" w:eastAsia="Times New Roman" w:hAnsi="Times New Roman CYR" w:cs="Times New Roman CYR"/>
                <w:lang w:val="ru-RU" w:eastAsia="en-US"/>
              </w:rPr>
              <w:t xml:space="preserve"> та </w:t>
            </w:r>
            <w:proofErr w:type="spellStart"/>
            <w:r w:rsidRPr="001E3037">
              <w:rPr>
                <w:rFonts w:ascii="Times New Roman CYR" w:eastAsia="Times New Roman" w:hAnsi="Times New Roman CYR" w:cs="Times New Roman CYR"/>
                <w:lang w:val="ru-RU" w:eastAsia="en-US"/>
              </w:rPr>
              <w:t>прилади</w:t>
            </w:r>
            <w:proofErr w:type="spellEnd"/>
            <w:r w:rsidRPr="001E3037">
              <w:rPr>
                <w:rFonts w:ascii="Times New Roman CYR" w:eastAsia="Times New Roman" w:hAnsi="Times New Roman CYR" w:cs="Times New Roman CYR"/>
                <w:lang w:val="ru-RU" w:eastAsia="en-US"/>
              </w:rPr>
              <w:t xml:space="preserve"> - 15 </w:t>
            </w:r>
            <w:proofErr w:type="spellStart"/>
            <w:r w:rsidRPr="001E3037">
              <w:rPr>
                <w:rFonts w:ascii="Times New Roman CYR" w:eastAsia="Times New Roman" w:hAnsi="Times New Roman CYR" w:cs="Times New Roman CYR"/>
                <w:lang w:val="ru-RU" w:eastAsia="en-US"/>
              </w:rPr>
              <w:t>років</w:t>
            </w:r>
            <w:proofErr w:type="spellEnd"/>
            <w:r w:rsidRPr="001E3037">
              <w:rPr>
                <w:rFonts w:ascii="Times New Roman CYR" w:eastAsia="Times New Roman" w:hAnsi="Times New Roman CYR" w:cs="Times New Roman CYR"/>
                <w:lang w:val="ru-RU" w:eastAsia="en-US"/>
              </w:rPr>
              <w:t>;</w:t>
            </w:r>
          </w:p>
          <w:p w14:paraId="165A519E" w14:textId="77777777" w:rsidR="001E3037" w:rsidRPr="001E3037" w:rsidRDefault="001E3037" w:rsidP="001E3037">
            <w:pPr>
              <w:widowControl w:val="0"/>
              <w:autoSpaceDE w:val="0"/>
              <w:autoSpaceDN w:val="0"/>
              <w:adjustRightInd w:val="0"/>
              <w:spacing w:after="0" w:line="240" w:lineRule="auto"/>
              <w:jc w:val="both"/>
              <w:rPr>
                <w:rFonts w:ascii="Times New Roman CYR" w:eastAsia="Times New Roman" w:hAnsi="Times New Roman CYR" w:cs="Times New Roman CYR"/>
                <w:lang w:val="ru-RU" w:eastAsia="en-US"/>
              </w:rPr>
            </w:pPr>
            <w:proofErr w:type="spellStart"/>
            <w:r w:rsidRPr="001E3037">
              <w:rPr>
                <w:rFonts w:ascii="Times New Roman CYR" w:eastAsia="Times New Roman" w:hAnsi="Times New Roman CYR" w:cs="Times New Roman CYR"/>
                <w:lang w:val="ru-RU" w:eastAsia="en-US"/>
              </w:rPr>
              <w:t>Умови</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користування</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основними</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засобами</w:t>
            </w:r>
            <w:proofErr w:type="spellEnd"/>
            <w:r w:rsidRPr="001E3037">
              <w:rPr>
                <w:rFonts w:ascii="Times New Roman CYR" w:eastAsia="Times New Roman" w:hAnsi="Times New Roman CYR" w:cs="Times New Roman CYR"/>
                <w:lang w:val="ru-RU" w:eastAsia="en-US"/>
              </w:rPr>
              <w:t>: в</w:t>
            </w:r>
            <w:proofErr w:type="spellStart"/>
            <w:r w:rsidRPr="001E3037">
              <w:rPr>
                <w:rFonts w:ascii="Times New Roman CYR" w:eastAsia="Times New Roman" w:hAnsi="Times New Roman CYR" w:cs="Times New Roman CYR"/>
                <w:lang w:val="en-US" w:eastAsia="en-US"/>
              </w:rPr>
              <w:t>i</w:t>
            </w:r>
            <w:r w:rsidRPr="001E3037">
              <w:rPr>
                <w:rFonts w:ascii="Times New Roman CYR" w:eastAsia="Times New Roman" w:hAnsi="Times New Roman CYR" w:cs="Times New Roman CYR"/>
                <w:lang w:val="ru-RU" w:eastAsia="en-US"/>
              </w:rPr>
              <w:t>дпов</w:t>
            </w:r>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 xml:space="preserve">дно до </w:t>
            </w:r>
            <w:proofErr w:type="spellStart"/>
            <w:r w:rsidRPr="001E3037">
              <w:rPr>
                <w:rFonts w:ascii="Times New Roman CYR" w:eastAsia="Times New Roman" w:hAnsi="Times New Roman CYR" w:cs="Times New Roman CYR"/>
                <w:lang w:val="ru-RU" w:eastAsia="en-US"/>
              </w:rPr>
              <w:t>виробничих</w:t>
            </w:r>
            <w:proofErr w:type="spellEnd"/>
            <w:r w:rsidRPr="001E3037">
              <w:rPr>
                <w:rFonts w:ascii="Times New Roman CYR" w:eastAsia="Times New Roman" w:hAnsi="Times New Roman CYR" w:cs="Times New Roman CYR"/>
                <w:lang w:val="ru-RU" w:eastAsia="en-US"/>
              </w:rPr>
              <w:t xml:space="preserve"> потреб </w:t>
            </w:r>
            <w:proofErr w:type="spellStart"/>
            <w:r w:rsidRPr="001E3037">
              <w:rPr>
                <w:rFonts w:ascii="Times New Roman CYR" w:eastAsia="Times New Roman" w:hAnsi="Times New Roman CYR" w:cs="Times New Roman CYR"/>
                <w:lang w:val="ru-RU" w:eastAsia="en-US"/>
              </w:rPr>
              <w:t>товариства</w:t>
            </w:r>
            <w:proofErr w:type="spellEnd"/>
            <w:r w:rsidRPr="001E3037">
              <w:rPr>
                <w:rFonts w:ascii="Times New Roman CYR" w:eastAsia="Times New Roman" w:hAnsi="Times New Roman CYR" w:cs="Times New Roman CYR"/>
                <w:lang w:val="ru-RU" w:eastAsia="en-US"/>
              </w:rPr>
              <w:t>.</w:t>
            </w:r>
            <w:r w:rsidRPr="001E3037">
              <w:rPr>
                <w:rFonts w:ascii="Times New Roman CYR" w:eastAsia="Times New Roman" w:hAnsi="Times New Roman CYR" w:cs="Times New Roman CYR"/>
                <w:lang w:val="ru-RU" w:eastAsia="en-US"/>
              </w:rPr>
              <w:tab/>
            </w:r>
            <w:r w:rsidRPr="001E3037">
              <w:rPr>
                <w:rFonts w:ascii="Times New Roman CYR" w:eastAsia="Times New Roman" w:hAnsi="Times New Roman CYR" w:cs="Times New Roman CYR"/>
                <w:lang w:val="ru-RU" w:eastAsia="en-US"/>
              </w:rPr>
              <w:tab/>
            </w:r>
          </w:p>
          <w:p w14:paraId="21F9D837" w14:textId="77777777" w:rsidR="001E3037" w:rsidRPr="001E3037" w:rsidRDefault="001E3037" w:rsidP="001E3037">
            <w:pPr>
              <w:widowControl w:val="0"/>
              <w:autoSpaceDE w:val="0"/>
              <w:autoSpaceDN w:val="0"/>
              <w:adjustRightInd w:val="0"/>
              <w:spacing w:after="0" w:line="240" w:lineRule="auto"/>
              <w:jc w:val="both"/>
              <w:rPr>
                <w:rFonts w:ascii="Times New Roman CYR" w:eastAsia="Times New Roman" w:hAnsi="Times New Roman CYR" w:cs="Times New Roman CYR"/>
                <w:lang w:val="ru-RU" w:eastAsia="en-US"/>
              </w:rPr>
            </w:pPr>
            <w:r w:rsidRPr="001E3037">
              <w:rPr>
                <w:rFonts w:ascii="Times New Roman CYR" w:eastAsia="Times New Roman" w:hAnsi="Times New Roman CYR" w:cs="Times New Roman CYR"/>
                <w:lang w:val="ru-RU" w:eastAsia="en-US"/>
              </w:rPr>
              <w:t>Перв</w:t>
            </w:r>
            <w:proofErr w:type="spellStart"/>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 xml:space="preserve">сна </w:t>
            </w:r>
            <w:proofErr w:type="spellStart"/>
            <w:r w:rsidRPr="001E3037">
              <w:rPr>
                <w:rFonts w:ascii="Times New Roman CYR" w:eastAsia="Times New Roman" w:hAnsi="Times New Roman CYR" w:cs="Times New Roman CYR"/>
                <w:lang w:val="ru-RU" w:eastAsia="en-US"/>
              </w:rPr>
              <w:t>варт</w:t>
            </w:r>
            <w:r w:rsidRPr="001E3037">
              <w:rPr>
                <w:rFonts w:ascii="Times New Roman CYR" w:eastAsia="Times New Roman" w:hAnsi="Times New Roman CYR" w:cs="Times New Roman CYR"/>
                <w:lang w:val="en-US" w:eastAsia="en-US"/>
              </w:rPr>
              <w:t>i</w:t>
            </w:r>
            <w:r w:rsidRPr="001E3037">
              <w:rPr>
                <w:rFonts w:ascii="Times New Roman CYR" w:eastAsia="Times New Roman" w:hAnsi="Times New Roman CYR" w:cs="Times New Roman CYR"/>
                <w:lang w:val="ru-RU" w:eastAsia="en-US"/>
              </w:rPr>
              <w:t>сть</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основних</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засоб</w:t>
            </w:r>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 xml:space="preserve">в: 687 356 тис. грн. </w:t>
            </w:r>
          </w:p>
          <w:p w14:paraId="08E88A34" w14:textId="77777777" w:rsidR="001E3037" w:rsidRPr="001E3037" w:rsidRDefault="001E3037" w:rsidP="001E3037">
            <w:pPr>
              <w:widowControl w:val="0"/>
              <w:autoSpaceDE w:val="0"/>
              <w:autoSpaceDN w:val="0"/>
              <w:adjustRightInd w:val="0"/>
              <w:spacing w:after="0" w:line="240" w:lineRule="auto"/>
              <w:jc w:val="both"/>
              <w:rPr>
                <w:rFonts w:ascii="Times New Roman CYR" w:eastAsia="Times New Roman" w:hAnsi="Times New Roman CYR" w:cs="Times New Roman CYR"/>
                <w:lang w:val="ru-RU" w:eastAsia="en-US"/>
              </w:rPr>
            </w:pPr>
            <w:r w:rsidRPr="001E3037">
              <w:rPr>
                <w:rFonts w:ascii="Times New Roman CYR" w:eastAsia="Times New Roman" w:hAnsi="Times New Roman CYR" w:cs="Times New Roman CYR"/>
                <w:lang w:val="ru-RU" w:eastAsia="en-US"/>
              </w:rPr>
              <w:t>Ступ</w:t>
            </w:r>
            <w:proofErr w:type="spellStart"/>
            <w:r w:rsidRPr="001E3037">
              <w:rPr>
                <w:rFonts w:ascii="Times New Roman CYR" w:eastAsia="Times New Roman" w:hAnsi="Times New Roman CYR" w:cs="Times New Roman CYR"/>
                <w:lang w:val="en-US" w:eastAsia="en-US"/>
              </w:rPr>
              <w:t>i</w:t>
            </w:r>
            <w:r w:rsidRPr="001E3037">
              <w:rPr>
                <w:rFonts w:ascii="Times New Roman CYR" w:eastAsia="Times New Roman" w:hAnsi="Times New Roman CYR" w:cs="Times New Roman CYR"/>
                <w:lang w:val="ru-RU" w:eastAsia="en-US"/>
              </w:rPr>
              <w:t>нь</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їх</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зносу</w:t>
            </w:r>
            <w:proofErr w:type="spellEnd"/>
            <w:r w:rsidRPr="001E3037">
              <w:rPr>
                <w:rFonts w:ascii="Times New Roman CYR" w:eastAsia="Times New Roman" w:hAnsi="Times New Roman CYR" w:cs="Times New Roman CYR"/>
                <w:lang w:val="ru-RU" w:eastAsia="en-US"/>
              </w:rPr>
              <w:t xml:space="preserve"> - 99,</w:t>
            </w:r>
            <w:proofErr w:type="gramStart"/>
            <w:r w:rsidRPr="001E3037">
              <w:rPr>
                <w:rFonts w:ascii="Times New Roman CYR" w:eastAsia="Times New Roman" w:hAnsi="Times New Roman CYR" w:cs="Times New Roman CYR"/>
                <w:lang w:val="ru-RU" w:eastAsia="en-US"/>
              </w:rPr>
              <w:t>33  %</w:t>
            </w:r>
            <w:proofErr w:type="gramEnd"/>
            <w:r w:rsidRPr="001E3037">
              <w:rPr>
                <w:rFonts w:ascii="Times New Roman CYR" w:eastAsia="Times New Roman" w:hAnsi="Times New Roman CYR" w:cs="Times New Roman CYR"/>
                <w:lang w:val="ru-RU" w:eastAsia="en-US"/>
              </w:rPr>
              <w:tab/>
            </w:r>
            <w:r w:rsidRPr="001E3037">
              <w:rPr>
                <w:rFonts w:ascii="Times New Roman CYR" w:eastAsia="Times New Roman" w:hAnsi="Times New Roman CYR" w:cs="Times New Roman CYR"/>
                <w:lang w:val="ru-RU" w:eastAsia="en-US"/>
              </w:rPr>
              <w:tab/>
            </w:r>
          </w:p>
          <w:p w14:paraId="5C0AA6A9" w14:textId="77777777" w:rsidR="001E3037" w:rsidRPr="001E3037" w:rsidRDefault="001E3037" w:rsidP="001E3037">
            <w:pPr>
              <w:widowControl w:val="0"/>
              <w:autoSpaceDE w:val="0"/>
              <w:autoSpaceDN w:val="0"/>
              <w:adjustRightInd w:val="0"/>
              <w:spacing w:after="0" w:line="240" w:lineRule="auto"/>
              <w:jc w:val="both"/>
              <w:rPr>
                <w:rFonts w:ascii="Times New Roman CYR" w:eastAsia="Times New Roman" w:hAnsi="Times New Roman CYR" w:cs="Times New Roman CYR"/>
                <w:lang w:val="ru-RU" w:eastAsia="en-US"/>
              </w:rPr>
            </w:pPr>
            <w:r w:rsidRPr="001E3037">
              <w:rPr>
                <w:rFonts w:ascii="Times New Roman CYR" w:eastAsia="Times New Roman" w:hAnsi="Times New Roman CYR" w:cs="Times New Roman CYR"/>
                <w:lang w:val="ru-RU" w:eastAsia="en-US"/>
              </w:rPr>
              <w:t>Ступ</w:t>
            </w:r>
            <w:proofErr w:type="spellStart"/>
            <w:r w:rsidRPr="001E3037">
              <w:rPr>
                <w:rFonts w:ascii="Times New Roman CYR" w:eastAsia="Times New Roman" w:hAnsi="Times New Roman CYR" w:cs="Times New Roman CYR"/>
                <w:lang w:val="en-US" w:eastAsia="en-US"/>
              </w:rPr>
              <w:t>i</w:t>
            </w:r>
            <w:r w:rsidRPr="001E3037">
              <w:rPr>
                <w:rFonts w:ascii="Times New Roman CYR" w:eastAsia="Times New Roman" w:hAnsi="Times New Roman CYR" w:cs="Times New Roman CYR"/>
                <w:lang w:val="ru-RU" w:eastAsia="en-US"/>
              </w:rPr>
              <w:t>нь</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їх</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використання</w:t>
            </w:r>
            <w:proofErr w:type="spellEnd"/>
            <w:r w:rsidRPr="001E3037">
              <w:rPr>
                <w:rFonts w:ascii="Times New Roman CYR" w:eastAsia="Times New Roman" w:hAnsi="Times New Roman CYR" w:cs="Times New Roman CYR"/>
                <w:lang w:val="ru-RU" w:eastAsia="en-US"/>
              </w:rPr>
              <w:t xml:space="preserve"> </w:t>
            </w:r>
            <w:proofErr w:type="gramStart"/>
            <w:r w:rsidRPr="001E3037">
              <w:rPr>
                <w:rFonts w:ascii="Times New Roman CYR" w:eastAsia="Times New Roman" w:hAnsi="Times New Roman CYR" w:cs="Times New Roman CYR"/>
                <w:lang w:val="ru-RU" w:eastAsia="en-US"/>
              </w:rPr>
              <w:t>-  0</w:t>
            </w:r>
            <w:proofErr w:type="gramEnd"/>
            <w:r w:rsidRPr="001E3037">
              <w:rPr>
                <w:rFonts w:ascii="Times New Roman CYR" w:eastAsia="Times New Roman" w:hAnsi="Times New Roman CYR" w:cs="Times New Roman CYR"/>
                <w:lang w:val="ru-RU" w:eastAsia="en-US"/>
              </w:rPr>
              <w:t>,67%</w:t>
            </w:r>
            <w:r w:rsidRPr="001E3037">
              <w:rPr>
                <w:rFonts w:ascii="Times New Roman CYR" w:eastAsia="Times New Roman" w:hAnsi="Times New Roman CYR" w:cs="Times New Roman CYR"/>
                <w:lang w:val="ru-RU" w:eastAsia="en-US"/>
              </w:rPr>
              <w:tab/>
            </w:r>
            <w:r w:rsidRPr="001E3037">
              <w:rPr>
                <w:rFonts w:ascii="Times New Roman CYR" w:eastAsia="Times New Roman" w:hAnsi="Times New Roman CYR" w:cs="Times New Roman CYR"/>
                <w:lang w:val="ru-RU" w:eastAsia="en-US"/>
              </w:rPr>
              <w:tab/>
            </w:r>
          </w:p>
          <w:p w14:paraId="1FA87CF6" w14:textId="77777777" w:rsidR="001E3037" w:rsidRPr="001E3037" w:rsidRDefault="001E3037" w:rsidP="001E3037">
            <w:pPr>
              <w:widowControl w:val="0"/>
              <w:autoSpaceDE w:val="0"/>
              <w:autoSpaceDN w:val="0"/>
              <w:adjustRightInd w:val="0"/>
              <w:spacing w:after="0" w:line="240" w:lineRule="auto"/>
              <w:jc w:val="both"/>
              <w:rPr>
                <w:rFonts w:ascii="Times New Roman CYR" w:eastAsia="Times New Roman" w:hAnsi="Times New Roman CYR" w:cs="Times New Roman CYR"/>
                <w:lang w:val="ru-RU" w:eastAsia="en-US"/>
              </w:rPr>
            </w:pPr>
            <w:r w:rsidRPr="001E3037">
              <w:rPr>
                <w:rFonts w:ascii="Times New Roman CYR" w:eastAsia="Times New Roman" w:hAnsi="Times New Roman CYR" w:cs="Times New Roman CYR"/>
                <w:lang w:val="ru-RU" w:eastAsia="en-US"/>
              </w:rPr>
              <w:t xml:space="preserve">Сума </w:t>
            </w:r>
            <w:proofErr w:type="spellStart"/>
            <w:r w:rsidRPr="001E3037">
              <w:rPr>
                <w:rFonts w:ascii="Times New Roman CYR" w:eastAsia="Times New Roman" w:hAnsi="Times New Roman CYR" w:cs="Times New Roman CYR"/>
                <w:lang w:val="ru-RU" w:eastAsia="en-US"/>
              </w:rPr>
              <w:t>нарахованого</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зносу</w:t>
            </w:r>
            <w:proofErr w:type="spellEnd"/>
            <w:r w:rsidRPr="001E3037">
              <w:rPr>
                <w:rFonts w:ascii="Times New Roman CYR" w:eastAsia="Times New Roman" w:hAnsi="Times New Roman CYR" w:cs="Times New Roman CYR"/>
                <w:lang w:val="ru-RU" w:eastAsia="en-US"/>
              </w:rPr>
              <w:t>: 682 736 тис. грн.</w:t>
            </w:r>
            <w:r w:rsidRPr="001E3037">
              <w:rPr>
                <w:rFonts w:ascii="Times New Roman CYR" w:eastAsia="Times New Roman" w:hAnsi="Times New Roman CYR" w:cs="Times New Roman CYR"/>
                <w:lang w:val="ru-RU" w:eastAsia="en-US"/>
              </w:rPr>
              <w:tab/>
            </w:r>
          </w:p>
          <w:p w14:paraId="1DCE9B7F" w14:textId="77777777" w:rsidR="001E3037" w:rsidRPr="001E3037" w:rsidRDefault="001E3037" w:rsidP="001E3037">
            <w:pPr>
              <w:widowControl w:val="0"/>
              <w:autoSpaceDE w:val="0"/>
              <w:autoSpaceDN w:val="0"/>
              <w:adjustRightInd w:val="0"/>
              <w:spacing w:after="0" w:line="240" w:lineRule="auto"/>
              <w:jc w:val="both"/>
              <w:rPr>
                <w:rFonts w:ascii="Times New Roman CYR" w:eastAsia="Times New Roman" w:hAnsi="Times New Roman CYR" w:cs="Times New Roman CYR"/>
                <w:lang w:val="ru-RU" w:eastAsia="en-US"/>
              </w:rPr>
            </w:pPr>
            <w:r w:rsidRPr="001E3037">
              <w:rPr>
                <w:rFonts w:ascii="Times New Roman CYR" w:eastAsia="Times New Roman" w:hAnsi="Times New Roman CYR" w:cs="Times New Roman CYR"/>
                <w:lang w:val="ru-RU" w:eastAsia="en-US"/>
              </w:rPr>
              <w:t xml:space="preserve">Станом на 31 </w:t>
            </w:r>
            <w:proofErr w:type="spellStart"/>
            <w:r w:rsidRPr="001E3037">
              <w:rPr>
                <w:rFonts w:ascii="Times New Roman CYR" w:eastAsia="Times New Roman" w:hAnsi="Times New Roman CYR" w:cs="Times New Roman CYR"/>
                <w:lang w:val="ru-RU" w:eastAsia="en-US"/>
              </w:rPr>
              <w:t>грудня</w:t>
            </w:r>
            <w:proofErr w:type="spellEnd"/>
            <w:r w:rsidRPr="001E3037">
              <w:rPr>
                <w:rFonts w:ascii="Times New Roman CYR" w:eastAsia="Times New Roman" w:hAnsi="Times New Roman CYR" w:cs="Times New Roman CYR"/>
                <w:lang w:val="ru-RU" w:eastAsia="en-US"/>
              </w:rPr>
              <w:t xml:space="preserve"> 2023 року та на 31 </w:t>
            </w:r>
            <w:proofErr w:type="spellStart"/>
            <w:r w:rsidRPr="001E3037">
              <w:rPr>
                <w:rFonts w:ascii="Times New Roman CYR" w:eastAsia="Times New Roman" w:hAnsi="Times New Roman CYR" w:cs="Times New Roman CYR"/>
                <w:lang w:val="ru-RU" w:eastAsia="en-US"/>
              </w:rPr>
              <w:t>грудня</w:t>
            </w:r>
            <w:proofErr w:type="spellEnd"/>
            <w:r w:rsidRPr="001E3037">
              <w:rPr>
                <w:rFonts w:ascii="Times New Roman CYR" w:eastAsia="Times New Roman" w:hAnsi="Times New Roman CYR" w:cs="Times New Roman CYR"/>
                <w:lang w:val="ru-RU" w:eastAsia="en-US"/>
              </w:rPr>
              <w:t xml:space="preserve"> 2022 року </w:t>
            </w:r>
            <w:proofErr w:type="spellStart"/>
            <w:r w:rsidRPr="001E3037">
              <w:rPr>
                <w:rFonts w:ascii="Times New Roman CYR" w:eastAsia="Times New Roman" w:hAnsi="Times New Roman CYR" w:cs="Times New Roman CYR"/>
                <w:lang w:val="ru-RU" w:eastAsia="en-US"/>
              </w:rPr>
              <w:t>Компанія</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знаходиться</w:t>
            </w:r>
            <w:proofErr w:type="spellEnd"/>
            <w:r w:rsidRPr="001E3037">
              <w:rPr>
                <w:rFonts w:ascii="Times New Roman CYR" w:eastAsia="Times New Roman" w:hAnsi="Times New Roman CYR" w:cs="Times New Roman CYR"/>
                <w:lang w:val="ru-RU" w:eastAsia="en-US"/>
              </w:rPr>
              <w:t xml:space="preserve"> на </w:t>
            </w:r>
            <w:proofErr w:type="spellStart"/>
            <w:r w:rsidRPr="001E3037">
              <w:rPr>
                <w:rFonts w:ascii="Times New Roman CYR" w:eastAsia="Times New Roman" w:hAnsi="Times New Roman CYR" w:cs="Times New Roman CYR"/>
                <w:lang w:val="ru-RU" w:eastAsia="en-US"/>
              </w:rPr>
              <w:t>території</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тимчасово</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непідконтрольної</w:t>
            </w:r>
            <w:proofErr w:type="spellEnd"/>
            <w:r w:rsidRPr="001E3037">
              <w:rPr>
                <w:rFonts w:ascii="Times New Roman CYR" w:eastAsia="Times New Roman" w:hAnsi="Times New Roman CYR" w:cs="Times New Roman CYR"/>
                <w:lang w:val="ru-RU" w:eastAsia="en-US"/>
              </w:rPr>
              <w:t xml:space="preserve"> урядом </w:t>
            </w:r>
            <w:proofErr w:type="spellStart"/>
            <w:r w:rsidRPr="001E3037">
              <w:rPr>
                <w:rFonts w:ascii="Times New Roman CYR" w:eastAsia="Times New Roman" w:hAnsi="Times New Roman CYR" w:cs="Times New Roman CYR"/>
                <w:lang w:val="ru-RU" w:eastAsia="en-US"/>
              </w:rPr>
              <w:t>України</w:t>
            </w:r>
            <w:proofErr w:type="spellEnd"/>
            <w:r w:rsidRPr="001E3037">
              <w:rPr>
                <w:rFonts w:ascii="Times New Roman CYR" w:eastAsia="Times New Roman" w:hAnsi="Times New Roman CYR" w:cs="Times New Roman CYR"/>
                <w:lang w:val="ru-RU" w:eastAsia="en-US"/>
              </w:rPr>
              <w:t xml:space="preserve">, у </w:t>
            </w:r>
            <w:proofErr w:type="spellStart"/>
            <w:r w:rsidRPr="001E3037">
              <w:rPr>
                <w:rFonts w:ascii="Times New Roman CYR" w:eastAsia="Times New Roman" w:hAnsi="Times New Roman CYR" w:cs="Times New Roman CYR"/>
                <w:lang w:val="ru-RU" w:eastAsia="en-US"/>
              </w:rPr>
              <w:t>зв’язку</w:t>
            </w:r>
            <w:proofErr w:type="spellEnd"/>
            <w:r w:rsidRPr="001E3037">
              <w:rPr>
                <w:rFonts w:ascii="Times New Roman CYR" w:eastAsia="Times New Roman" w:hAnsi="Times New Roman CYR" w:cs="Times New Roman CYR"/>
                <w:lang w:val="ru-RU" w:eastAsia="en-US"/>
              </w:rPr>
              <w:t xml:space="preserve"> з </w:t>
            </w:r>
            <w:proofErr w:type="spellStart"/>
            <w:r w:rsidRPr="001E3037">
              <w:rPr>
                <w:rFonts w:ascii="Times New Roman CYR" w:eastAsia="Times New Roman" w:hAnsi="Times New Roman CYR" w:cs="Times New Roman CYR"/>
                <w:lang w:val="ru-RU" w:eastAsia="en-US"/>
              </w:rPr>
              <w:t>цим</w:t>
            </w:r>
            <w:proofErr w:type="spellEnd"/>
            <w:r w:rsidRPr="001E3037">
              <w:rPr>
                <w:rFonts w:ascii="Times New Roman CYR" w:eastAsia="Times New Roman" w:hAnsi="Times New Roman CYR" w:cs="Times New Roman CYR"/>
                <w:lang w:val="ru-RU" w:eastAsia="en-US"/>
              </w:rPr>
              <w:t xml:space="preserve"> у 2022 </w:t>
            </w:r>
            <w:proofErr w:type="spellStart"/>
            <w:r w:rsidRPr="001E3037">
              <w:rPr>
                <w:rFonts w:ascii="Times New Roman CYR" w:eastAsia="Times New Roman" w:hAnsi="Times New Roman CYR" w:cs="Times New Roman CYR"/>
                <w:lang w:val="ru-RU" w:eastAsia="en-US"/>
              </w:rPr>
              <w:t>році</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керівництвом</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прийнято</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рішення</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знецінити</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основні</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засоби</w:t>
            </w:r>
            <w:proofErr w:type="spellEnd"/>
            <w:r w:rsidRPr="001E3037">
              <w:rPr>
                <w:rFonts w:ascii="Times New Roman CYR" w:eastAsia="Times New Roman" w:hAnsi="Times New Roman CYR" w:cs="Times New Roman CYR"/>
                <w:lang w:val="ru-RU" w:eastAsia="en-US"/>
              </w:rPr>
              <w:t xml:space="preserve"> та </w:t>
            </w:r>
            <w:proofErr w:type="spellStart"/>
            <w:r w:rsidRPr="001E3037">
              <w:rPr>
                <w:rFonts w:ascii="Times New Roman CYR" w:eastAsia="Times New Roman" w:hAnsi="Times New Roman CYR" w:cs="Times New Roman CYR"/>
                <w:lang w:val="ru-RU" w:eastAsia="en-US"/>
              </w:rPr>
              <w:t>незавершене</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будівництво</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Основн</w:t>
            </w:r>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засоби</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Компан</w:t>
            </w:r>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 xml:space="preserve">ї </w:t>
            </w:r>
            <w:proofErr w:type="spellStart"/>
            <w:r w:rsidRPr="001E3037">
              <w:rPr>
                <w:rFonts w:ascii="Times New Roman CYR" w:eastAsia="Times New Roman" w:hAnsi="Times New Roman CYR" w:cs="Times New Roman CYR"/>
                <w:lang w:val="ru-RU" w:eastAsia="en-US"/>
              </w:rPr>
              <w:t>надан</w:t>
            </w:r>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 xml:space="preserve"> </w:t>
            </w:r>
            <w:proofErr w:type="gramStart"/>
            <w:r w:rsidRPr="001E3037">
              <w:rPr>
                <w:rFonts w:ascii="Times New Roman CYR" w:eastAsia="Times New Roman" w:hAnsi="Times New Roman CYR" w:cs="Times New Roman CYR"/>
                <w:lang w:val="ru-RU" w:eastAsia="en-US"/>
              </w:rPr>
              <w:t>у заставу</w:t>
            </w:r>
            <w:proofErr w:type="gramEnd"/>
            <w:r w:rsidRPr="001E3037">
              <w:rPr>
                <w:rFonts w:ascii="Times New Roman CYR" w:eastAsia="Times New Roman" w:hAnsi="Times New Roman CYR" w:cs="Times New Roman CYR"/>
                <w:lang w:val="ru-RU" w:eastAsia="en-US"/>
              </w:rPr>
              <w:t xml:space="preserve"> як </w:t>
            </w:r>
            <w:proofErr w:type="spellStart"/>
            <w:r w:rsidRPr="001E3037">
              <w:rPr>
                <w:rFonts w:ascii="Times New Roman CYR" w:eastAsia="Times New Roman" w:hAnsi="Times New Roman CYR" w:cs="Times New Roman CYR"/>
                <w:lang w:val="ru-RU" w:eastAsia="en-US"/>
              </w:rPr>
              <w:t>забезпечення</w:t>
            </w:r>
            <w:proofErr w:type="spellEnd"/>
            <w:r w:rsidRPr="001E3037">
              <w:rPr>
                <w:rFonts w:ascii="Times New Roman CYR" w:eastAsia="Times New Roman" w:hAnsi="Times New Roman CYR" w:cs="Times New Roman CYR"/>
                <w:lang w:val="ru-RU" w:eastAsia="en-US"/>
              </w:rPr>
              <w:t xml:space="preserve"> банк</w:t>
            </w:r>
            <w:proofErr w:type="spellStart"/>
            <w:r w:rsidRPr="001E3037">
              <w:rPr>
                <w:rFonts w:ascii="Times New Roman CYR" w:eastAsia="Times New Roman" w:hAnsi="Times New Roman CYR" w:cs="Times New Roman CYR"/>
                <w:lang w:val="en-US" w:eastAsia="en-US"/>
              </w:rPr>
              <w:t>i</w:t>
            </w:r>
            <w:r w:rsidRPr="001E3037">
              <w:rPr>
                <w:rFonts w:ascii="Times New Roman CYR" w:eastAsia="Times New Roman" w:hAnsi="Times New Roman CYR" w:cs="Times New Roman CYR"/>
                <w:lang w:val="ru-RU" w:eastAsia="en-US"/>
              </w:rPr>
              <w:t>вських</w:t>
            </w:r>
            <w:proofErr w:type="spellEnd"/>
            <w:r w:rsidRPr="001E3037">
              <w:rPr>
                <w:rFonts w:ascii="Times New Roman CYR" w:eastAsia="Times New Roman" w:hAnsi="Times New Roman CYR" w:cs="Times New Roman CYR"/>
                <w:lang w:val="ru-RU" w:eastAsia="en-US"/>
              </w:rPr>
              <w:t xml:space="preserve"> </w:t>
            </w:r>
            <w:proofErr w:type="spellStart"/>
            <w:r w:rsidRPr="001E3037">
              <w:rPr>
                <w:rFonts w:ascii="Times New Roman CYR" w:eastAsia="Times New Roman" w:hAnsi="Times New Roman CYR" w:cs="Times New Roman CYR"/>
                <w:lang w:val="ru-RU" w:eastAsia="en-US"/>
              </w:rPr>
              <w:t>позикових</w:t>
            </w:r>
            <w:proofErr w:type="spellEnd"/>
            <w:r w:rsidRPr="001E3037">
              <w:rPr>
                <w:rFonts w:ascii="Times New Roman CYR" w:eastAsia="Times New Roman" w:hAnsi="Times New Roman CYR" w:cs="Times New Roman CYR"/>
                <w:lang w:val="ru-RU" w:eastAsia="en-US"/>
              </w:rPr>
              <w:t xml:space="preserve"> кошт</w:t>
            </w:r>
            <w:proofErr w:type="spellStart"/>
            <w:r w:rsidRPr="001E3037">
              <w:rPr>
                <w:rFonts w:ascii="Times New Roman CYR" w:eastAsia="Times New Roman" w:hAnsi="Times New Roman CYR" w:cs="Times New Roman CYR"/>
                <w:lang w:val="en-US" w:eastAsia="en-US"/>
              </w:rPr>
              <w:t>i</w:t>
            </w:r>
            <w:proofErr w:type="spellEnd"/>
            <w:r w:rsidRPr="001E3037">
              <w:rPr>
                <w:rFonts w:ascii="Times New Roman CYR" w:eastAsia="Times New Roman" w:hAnsi="Times New Roman CYR" w:cs="Times New Roman CYR"/>
                <w:lang w:val="ru-RU" w:eastAsia="en-US"/>
              </w:rPr>
              <w:t>в.</w:t>
            </w:r>
          </w:p>
        </w:tc>
      </w:tr>
    </w:tbl>
    <w:p w14:paraId="60AD2DB8"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6EBFE05B"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Мiсцезнаходження</w:t>
      </w:r>
      <w:proofErr w:type="spellEnd"/>
      <w:r>
        <w:rPr>
          <w:rFonts w:ascii="Times New Roman CYR" w:hAnsi="Times New Roman CYR" w:cs="Times New Roman CYR"/>
          <w:sz w:val="24"/>
          <w:szCs w:val="24"/>
        </w:rPr>
        <w:t xml:space="preserve"> виробничих </w:t>
      </w:r>
      <w:proofErr w:type="spellStart"/>
      <w:r>
        <w:rPr>
          <w:rFonts w:ascii="Times New Roman CYR" w:hAnsi="Times New Roman CYR" w:cs="Times New Roman CYR"/>
          <w:sz w:val="24"/>
          <w:szCs w:val="24"/>
        </w:rPr>
        <w:t>потужностей</w:t>
      </w:r>
      <w:proofErr w:type="spellEnd"/>
      <w:r>
        <w:rPr>
          <w:rFonts w:ascii="Times New Roman CYR" w:hAnsi="Times New Roman CYR" w:cs="Times New Roman CYR"/>
          <w:sz w:val="24"/>
          <w:szCs w:val="24"/>
        </w:rPr>
        <w:t xml:space="preserve">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поблизу </w:t>
      </w:r>
      <w:proofErr w:type="spellStart"/>
      <w:r>
        <w:rPr>
          <w:rFonts w:ascii="Times New Roman CYR" w:hAnsi="Times New Roman CYR" w:cs="Times New Roman CYR"/>
          <w:sz w:val="24"/>
          <w:szCs w:val="24"/>
        </w:rPr>
        <w:t>мiста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Приморськ</w:t>
      </w:r>
      <w:proofErr w:type="spellEnd"/>
      <w:r>
        <w:rPr>
          <w:rFonts w:ascii="Times New Roman CYR" w:hAnsi="Times New Roman CYR" w:cs="Times New Roman CYR"/>
          <w:sz w:val="24"/>
          <w:szCs w:val="24"/>
        </w:rPr>
        <w:t xml:space="preserve"> Бердянського району </w:t>
      </w:r>
      <w:proofErr w:type="spellStart"/>
      <w:r>
        <w:rPr>
          <w:rFonts w:ascii="Times New Roman CYR" w:hAnsi="Times New Roman CYR" w:cs="Times New Roman CYR"/>
          <w:sz w:val="24"/>
          <w:szCs w:val="24"/>
        </w:rPr>
        <w:t>Запорiзької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областi</w:t>
      </w:r>
      <w:proofErr w:type="spellEnd"/>
      <w:r>
        <w:rPr>
          <w:rFonts w:ascii="Times New Roman CYR" w:hAnsi="Times New Roman CYR" w:cs="Times New Roman CYR"/>
          <w:sz w:val="24"/>
          <w:szCs w:val="24"/>
        </w:rPr>
        <w:t>.</w:t>
      </w:r>
    </w:p>
    <w:p w14:paraId="21D53781"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Виробнича </w:t>
      </w:r>
      <w:proofErr w:type="spellStart"/>
      <w:r>
        <w:rPr>
          <w:rFonts w:ascii="Times New Roman CYR" w:hAnsi="Times New Roman CYR" w:cs="Times New Roman CYR"/>
          <w:sz w:val="24"/>
          <w:szCs w:val="24"/>
        </w:rPr>
        <w:t>потужнiсть</w:t>
      </w:r>
      <w:proofErr w:type="spellEnd"/>
      <w:r>
        <w:rPr>
          <w:rFonts w:ascii="Times New Roman CYR" w:hAnsi="Times New Roman CYR" w:cs="Times New Roman CYR"/>
          <w:sz w:val="24"/>
          <w:szCs w:val="24"/>
        </w:rPr>
        <w:t>, МВт: 99,58.</w:t>
      </w:r>
    </w:p>
    <w:p w14:paraId="3D066EB7"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використання обладнання (виробничих </w:t>
      </w:r>
      <w:proofErr w:type="spellStart"/>
      <w:r>
        <w:rPr>
          <w:rFonts w:ascii="Times New Roman CYR" w:hAnsi="Times New Roman CYR" w:cs="Times New Roman CYR"/>
          <w:sz w:val="24"/>
          <w:szCs w:val="24"/>
        </w:rPr>
        <w:t>потужностей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спосiб</w:t>
      </w:r>
      <w:proofErr w:type="spellEnd"/>
      <w:r>
        <w:rPr>
          <w:rFonts w:ascii="Times New Roman CYR" w:hAnsi="Times New Roman CYR" w:cs="Times New Roman CYR"/>
          <w:sz w:val="24"/>
          <w:szCs w:val="24"/>
        </w:rPr>
        <w:t xml:space="preserve"> утримання: перебуває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непiдконтрольнiй</w:t>
      </w:r>
      <w:proofErr w:type="spellEnd"/>
      <w:r>
        <w:rPr>
          <w:rFonts w:ascii="Times New Roman CYR" w:hAnsi="Times New Roman CYR" w:cs="Times New Roman CYR"/>
          <w:sz w:val="24"/>
          <w:szCs w:val="24"/>
        </w:rPr>
        <w:t xml:space="preserve"> уряду України.</w:t>
      </w:r>
    </w:p>
    <w:p w14:paraId="2B336C10"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Дотримання </w:t>
      </w:r>
      <w:proofErr w:type="spellStart"/>
      <w:r>
        <w:rPr>
          <w:rFonts w:ascii="Times New Roman CYR" w:hAnsi="Times New Roman CYR" w:cs="Times New Roman CYR"/>
          <w:sz w:val="24"/>
          <w:szCs w:val="24"/>
        </w:rPr>
        <w:t>екологiчного</w:t>
      </w:r>
      <w:proofErr w:type="spellEnd"/>
      <w:r>
        <w:rPr>
          <w:rFonts w:ascii="Times New Roman CYR" w:hAnsi="Times New Roman CYR" w:cs="Times New Roman CYR"/>
          <w:sz w:val="24"/>
          <w:szCs w:val="24"/>
        </w:rPr>
        <w:t xml:space="preserve"> законодавства - </w:t>
      </w:r>
      <w:proofErr w:type="spellStart"/>
      <w:r>
        <w:rPr>
          <w:rFonts w:ascii="Times New Roman CYR" w:hAnsi="Times New Roman CYR" w:cs="Times New Roman CYR"/>
          <w:sz w:val="24"/>
          <w:szCs w:val="24"/>
        </w:rPr>
        <w:t>наявнiсть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дозвiльних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документiв</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галузi</w:t>
      </w:r>
      <w:proofErr w:type="spellEnd"/>
      <w:r>
        <w:rPr>
          <w:rFonts w:ascii="Times New Roman CYR" w:hAnsi="Times New Roman CYR" w:cs="Times New Roman CYR"/>
          <w:sz w:val="24"/>
          <w:szCs w:val="24"/>
        </w:rPr>
        <w:t xml:space="preserve"> охорони навколишнього середовища (</w:t>
      </w:r>
      <w:proofErr w:type="spellStart"/>
      <w:r>
        <w:rPr>
          <w:rFonts w:ascii="Times New Roman CYR" w:hAnsi="Times New Roman CYR" w:cs="Times New Roman CYR"/>
          <w:sz w:val="24"/>
          <w:szCs w:val="24"/>
        </w:rPr>
        <w:t>дозвiл</w:t>
      </w:r>
      <w:proofErr w:type="spellEnd"/>
      <w:r>
        <w:rPr>
          <w:rFonts w:ascii="Times New Roman CYR" w:hAnsi="Times New Roman CYR" w:cs="Times New Roman CYR"/>
          <w:sz w:val="24"/>
          <w:szCs w:val="24"/>
        </w:rPr>
        <w:t xml:space="preserve"> на викиди забруднюючих речовин в атмосферне </w:t>
      </w:r>
      <w:proofErr w:type="spellStart"/>
      <w:r>
        <w:rPr>
          <w:rFonts w:ascii="Times New Roman CYR" w:hAnsi="Times New Roman CYR" w:cs="Times New Roman CYR"/>
          <w:sz w:val="24"/>
          <w:szCs w:val="24"/>
        </w:rPr>
        <w:t>повiтря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дозвiл</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спецiальне</w:t>
      </w:r>
      <w:proofErr w:type="spellEnd"/>
      <w:r>
        <w:rPr>
          <w:rFonts w:ascii="Times New Roman CYR" w:hAnsi="Times New Roman CYR" w:cs="Times New Roman CYR"/>
          <w:sz w:val="24"/>
          <w:szCs w:val="24"/>
        </w:rPr>
        <w:t xml:space="preserve"> водокористування).</w:t>
      </w:r>
    </w:p>
    <w:p w14:paraId="25A1CFD2"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використання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w:t>
      </w:r>
      <w:proofErr w:type="spellEnd"/>
      <w:r>
        <w:rPr>
          <w:rFonts w:ascii="Times New Roman CYR" w:hAnsi="Times New Roman CYR" w:cs="Times New Roman CYR"/>
          <w:sz w:val="24"/>
          <w:szCs w:val="24"/>
        </w:rPr>
        <w:t xml:space="preserve"> значною </w:t>
      </w:r>
      <w:proofErr w:type="spellStart"/>
      <w:r>
        <w:rPr>
          <w:rFonts w:ascii="Times New Roman CYR" w:hAnsi="Times New Roman CYR" w:cs="Times New Roman CYR"/>
          <w:sz w:val="24"/>
          <w:szCs w:val="24"/>
        </w:rPr>
        <w:t>мiрою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екологiчнi</w:t>
      </w:r>
      <w:proofErr w:type="spellEnd"/>
      <w:r>
        <w:rPr>
          <w:rFonts w:ascii="Times New Roman CYR" w:hAnsi="Times New Roman CYR" w:cs="Times New Roman CYR"/>
          <w:sz w:val="24"/>
          <w:szCs w:val="24"/>
        </w:rPr>
        <w:t xml:space="preserve"> чинники не впливають.</w:t>
      </w:r>
    </w:p>
    <w:p w14:paraId="484D8A6F"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61C4952C"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12. Проблеми,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впливають на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особи, в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залежностi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законодавчих або </w:t>
      </w:r>
      <w:proofErr w:type="spellStart"/>
      <w:r>
        <w:rPr>
          <w:rFonts w:ascii="Times New Roman CYR" w:hAnsi="Times New Roman CYR" w:cs="Times New Roman CYR"/>
          <w:sz w:val="24"/>
          <w:szCs w:val="24"/>
        </w:rPr>
        <w:t>економiчних</w:t>
      </w:r>
      <w:proofErr w:type="spellEnd"/>
      <w:r>
        <w:rPr>
          <w:rFonts w:ascii="Times New Roman CYR" w:hAnsi="Times New Roman CYR" w:cs="Times New Roman CYR"/>
          <w:sz w:val="24"/>
          <w:szCs w:val="24"/>
        </w:rPr>
        <w:t xml:space="preserve"> обмежень.</w:t>
      </w:r>
    </w:p>
    <w:p w14:paraId="644E1AF8"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24 лютого 2022 року </w:t>
      </w:r>
      <w:proofErr w:type="spellStart"/>
      <w:r>
        <w:rPr>
          <w:rFonts w:ascii="Times New Roman CYR" w:hAnsi="Times New Roman CYR" w:cs="Times New Roman CYR"/>
          <w:sz w:val="24"/>
          <w:szCs w:val="24"/>
        </w:rPr>
        <w:t>Росiйська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Федерацiя</w:t>
      </w:r>
      <w:proofErr w:type="spellEnd"/>
      <w:r>
        <w:rPr>
          <w:rFonts w:ascii="Times New Roman CYR" w:hAnsi="Times New Roman CYR" w:cs="Times New Roman CYR"/>
          <w:sz w:val="24"/>
          <w:szCs w:val="24"/>
        </w:rPr>
        <w:t xml:space="preserve"> розпочала повномасштабне </w:t>
      </w:r>
      <w:proofErr w:type="spellStart"/>
      <w:r>
        <w:rPr>
          <w:rFonts w:ascii="Times New Roman CYR" w:hAnsi="Times New Roman CYR" w:cs="Times New Roman CYR"/>
          <w:sz w:val="24"/>
          <w:szCs w:val="24"/>
        </w:rPr>
        <w:t>вiйськове</w:t>
      </w:r>
      <w:proofErr w:type="spellEnd"/>
      <w:r>
        <w:rPr>
          <w:rFonts w:ascii="Times New Roman CYR" w:hAnsi="Times New Roman CYR" w:cs="Times New Roman CYR"/>
          <w:sz w:val="24"/>
          <w:szCs w:val="24"/>
        </w:rPr>
        <w:t xml:space="preserve"> вторгнення в Україну. За цим </w:t>
      </w:r>
      <w:proofErr w:type="spellStart"/>
      <w:r>
        <w:rPr>
          <w:rFonts w:ascii="Times New Roman CYR" w:hAnsi="Times New Roman CYR" w:cs="Times New Roman CYR"/>
          <w:sz w:val="24"/>
          <w:szCs w:val="24"/>
        </w:rPr>
        <w:t>прослiдувало</w:t>
      </w:r>
      <w:proofErr w:type="spellEnd"/>
      <w:r>
        <w:rPr>
          <w:rFonts w:ascii="Times New Roman CYR" w:hAnsi="Times New Roman CYR" w:cs="Times New Roman CYR"/>
          <w:sz w:val="24"/>
          <w:szCs w:val="24"/>
        </w:rPr>
        <w:t xml:space="preserve"> негайне запровадження воєнного стану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з Указом Президента України, затвердженим Верховною Радою України, та </w:t>
      </w:r>
      <w:proofErr w:type="spellStart"/>
      <w:r>
        <w:rPr>
          <w:rFonts w:ascii="Times New Roman CYR" w:hAnsi="Times New Roman CYR" w:cs="Times New Roman CYR"/>
          <w:sz w:val="24"/>
          <w:szCs w:val="24"/>
        </w:rPr>
        <w:t>вiдповiдним</w:t>
      </w:r>
      <w:proofErr w:type="spellEnd"/>
      <w:r>
        <w:rPr>
          <w:rFonts w:ascii="Times New Roman CYR" w:hAnsi="Times New Roman CYR" w:cs="Times New Roman CYR"/>
          <w:sz w:val="24"/>
          <w:szCs w:val="24"/>
        </w:rPr>
        <w:t xml:space="preserve"> введенням </w:t>
      </w:r>
      <w:proofErr w:type="spellStart"/>
      <w:r>
        <w:rPr>
          <w:rFonts w:ascii="Times New Roman CYR" w:hAnsi="Times New Roman CYR" w:cs="Times New Roman CYR"/>
          <w:sz w:val="24"/>
          <w:szCs w:val="24"/>
        </w:rPr>
        <w:t>вiдповiдних</w:t>
      </w:r>
      <w:proofErr w:type="spellEnd"/>
      <w:r>
        <w:rPr>
          <w:rFonts w:ascii="Times New Roman CYR" w:hAnsi="Times New Roman CYR" w:cs="Times New Roman CYR"/>
          <w:sz w:val="24"/>
          <w:szCs w:val="24"/>
        </w:rPr>
        <w:t xml:space="preserve"> тимчасових обмежень,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впливають на </w:t>
      </w:r>
      <w:proofErr w:type="spellStart"/>
      <w:r>
        <w:rPr>
          <w:rFonts w:ascii="Times New Roman CYR" w:hAnsi="Times New Roman CYR" w:cs="Times New Roman CYR"/>
          <w:sz w:val="24"/>
          <w:szCs w:val="24"/>
        </w:rPr>
        <w:t>економiчне</w:t>
      </w:r>
      <w:proofErr w:type="spellEnd"/>
      <w:r>
        <w:rPr>
          <w:rFonts w:ascii="Times New Roman CYR" w:hAnsi="Times New Roman CYR" w:cs="Times New Roman CYR"/>
          <w:sz w:val="24"/>
          <w:szCs w:val="24"/>
        </w:rPr>
        <w:t xml:space="preserve"> середовище та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бiзнесу</w:t>
      </w:r>
      <w:proofErr w:type="spellEnd"/>
      <w:r>
        <w:rPr>
          <w:rFonts w:ascii="Times New Roman CYR" w:hAnsi="Times New Roman CYR" w:cs="Times New Roman CYR"/>
          <w:sz w:val="24"/>
          <w:szCs w:val="24"/>
        </w:rPr>
        <w:t xml:space="preserve">,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можливiсть</w:t>
      </w:r>
      <w:proofErr w:type="spellEnd"/>
      <w:r>
        <w:rPr>
          <w:rFonts w:ascii="Times New Roman CYR" w:hAnsi="Times New Roman CYR" w:cs="Times New Roman CYR"/>
          <w:sz w:val="24"/>
          <w:szCs w:val="24"/>
        </w:rPr>
        <w:t xml:space="preserve"> погашення </w:t>
      </w:r>
      <w:proofErr w:type="spellStart"/>
      <w:r>
        <w:rPr>
          <w:rFonts w:ascii="Times New Roman CYR" w:hAnsi="Times New Roman CYR" w:cs="Times New Roman CYR"/>
          <w:sz w:val="24"/>
          <w:szCs w:val="24"/>
        </w:rPr>
        <w:t>боргiв</w:t>
      </w:r>
      <w:proofErr w:type="spellEnd"/>
      <w:r>
        <w:rPr>
          <w:rFonts w:ascii="Times New Roman CYR" w:hAnsi="Times New Roman CYR" w:cs="Times New Roman CYR"/>
          <w:sz w:val="24"/>
          <w:szCs w:val="24"/>
        </w:rPr>
        <w:t xml:space="preserve"> за кордоном. 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випуску </w:t>
      </w:r>
      <w:proofErr w:type="spellStart"/>
      <w:r>
        <w:rPr>
          <w:rFonts w:ascii="Times New Roman CYR" w:hAnsi="Times New Roman CYR" w:cs="Times New Roman CYR"/>
          <w:sz w:val="24"/>
          <w:szCs w:val="24"/>
        </w:rPr>
        <w:t>цiєї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ДТЕК ПРИМОРСЬКА ВЕС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непiдконтрольнiй</w:t>
      </w:r>
      <w:proofErr w:type="spellEnd"/>
      <w:r>
        <w:rPr>
          <w:rFonts w:ascii="Times New Roman CYR" w:hAnsi="Times New Roman CYR" w:cs="Times New Roman CYR"/>
          <w:sz w:val="24"/>
          <w:szCs w:val="24"/>
        </w:rPr>
        <w:t xml:space="preserve"> уряду України.</w:t>
      </w:r>
    </w:p>
    <w:p w14:paraId="3C5760B5"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24 лютого 2022 року за розпорядженням диспетчерської служби НЕК Укренерго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призупинила виробництво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були </w:t>
      </w:r>
      <w:proofErr w:type="spellStart"/>
      <w:r>
        <w:rPr>
          <w:rFonts w:ascii="Times New Roman CYR" w:hAnsi="Times New Roman CYR" w:cs="Times New Roman CYR"/>
          <w:sz w:val="24"/>
          <w:szCs w:val="24"/>
        </w:rPr>
        <w:t>пошкодженi</w:t>
      </w:r>
      <w:proofErr w:type="spellEnd"/>
      <w:r>
        <w:rPr>
          <w:rFonts w:ascii="Times New Roman CYR" w:hAnsi="Times New Roman CYR" w:cs="Times New Roman CYR"/>
          <w:sz w:val="24"/>
          <w:szCs w:val="24"/>
        </w:rPr>
        <w:t xml:space="preserve"> з'єднання електропередавальних мереж, що унеможливило передачу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30 вересня 2022 року </w:t>
      </w:r>
      <w:proofErr w:type="spellStart"/>
      <w:r>
        <w:rPr>
          <w:rFonts w:ascii="Times New Roman CYR" w:hAnsi="Times New Roman CYR" w:cs="Times New Roman CYR"/>
          <w:sz w:val="24"/>
          <w:szCs w:val="24"/>
        </w:rPr>
        <w:t>Росiйська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Федерацiя</w:t>
      </w:r>
      <w:proofErr w:type="spellEnd"/>
      <w:r>
        <w:rPr>
          <w:rFonts w:ascii="Times New Roman CYR" w:hAnsi="Times New Roman CYR" w:cs="Times New Roman CYR"/>
          <w:sz w:val="24"/>
          <w:szCs w:val="24"/>
        </w:rPr>
        <w:t xml:space="preserve"> оголосила про незаконну </w:t>
      </w:r>
      <w:proofErr w:type="spellStart"/>
      <w:r>
        <w:rPr>
          <w:rFonts w:ascii="Times New Roman CYR" w:hAnsi="Times New Roman CYR" w:cs="Times New Roman CYR"/>
          <w:sz w:val="24"/>
          <w:szCs w:val="24"/>
        </w:rPr>
        <w:t>анексiю</w:t>
      </w:r>
      <w:proofErr w:type="spellEnd"/>
      <w:r>
        <w:rPr>
          <w:rFonts w:ascii="Times New Roman CYR" w:hAnsi="Times New Roman CYR" w:cs="Times New Roman CYR"/>
          <w:sz w:val="24"/>
          <w:szCs w:val="24"/>
        </w:rPr>
        <w:t xml:space="preserve"> частини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України, включно з </w:t>
      </w:r>
      <w:proofErr w:type="spellStart"/>
      <w:r>
        <w:rPr>
          <w:rFonts w:ascii="Times New Roman CYR" w:hAnsi="Times New Roman CYR" w:cs="Times New Roman CYR"/>
          <w:sz w:val="24"/>
          <w:szCs w:val="24"/>
        </w:rPr>
        <w:t>територiєю</w:t>
      </w:r>
      <w:proofErr w:type="spellEnd"/>
      <w:r>
        <w:rPr>
          <w:rFonts w:ascii="Times New Roman CYR" w:hAnsi="Times New Roman CYR" w:cs="Times New Roman CYR"/>
          <w:sz w:val="24"/>
          <w:szCs w:val="24"/>
        </w:rPr>
        <w:t xml:space="preserve">, де </w:t>
      </w:r>
      <w:proofErr w:type="spellStart"/>
      <w:r>
        <w:rPr>
          <w:rFonts w:ascii="Times New Roman CYR" w:hAnsi="Times New Roman CYR" w:cs="Times New Roman CYR"/>
          <w:sz w:val="24"/>
          <w:szCs w:val="24"/>
        </w:rPr>
        <w:t>розташованi</w:t>
      </w:r>
      <w:proofErr w:type="spellEnd"/>
      <w:r>
        <w:rPr>
          <w:rFonts w:ascii="Times New Roman CYR" w:hAnsi="Times New Roman CYR" w:cs="Times New Roman CYR"/>
          <w:sz w:val="24"/>
          <w:szCs w:val="24"/>
        </w:rPr>
        <w:t xml:space="preserve"> активи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яка не була визнана урядом України та </w:t>
      </w:r>
      <w:proofErr w:type="spellStart"/>
      <w:r>
        <w:rPr>
          <w:rFonts w:ascii="Times New Roman CYR" w:hAnsi="Times New Roman CYR" w:cs="Times New Roman CYR"/>
          <w:sz w:val="24"/>
          <w:szCs w:val="24"/>
        </w:rPr>
        <w:t>мiжнародним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спiвтовариством</w:t>
      </w:r>
      <w:proofErr w:type="spellEnd"/>
      <w:r>
        <w:rPr>
          <w:rFonts w:ascii="Times New Roman CYR" w:hAnsi="Times New Roman CYR" w:cs="Times New Roman CYR"/>
          <w:sz w:val="24"/>
          <w:szCs w:val="24"/>
        </w:rPr>
        <w:t>.</w:t>
      </w:r>
    </w:p>
    <w:p w14:paraId="2B870E28"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7736D4F7"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укладених, але ще не виконаних </w:t>
      </w:r>
      <w:proofErr w:type="spellStart"/>
      <w:r>
        <w:rPr>
          <w:rFonts w:ascii="Times New Roman CYR" w:hAnsi="Times New Roman CYR" w:cs="Times New Roman CYR"/>
          <w:sz w:val="24"/>
          <w:szCs w:val="24"/>
        </w:rPr>
        <w:t>договорiв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контрактiв</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кiнець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(загальний </w:t>
      </w:r>
      <w:proofErr w:type="spellStart"/>
      <w:r>
        <w:rPr>
          <w:rFonts w:ascii="Times New Roman CYR" w:hAnsi="Times New Roman CYR" w:cs="Times New Roman CYR"/>
          <w:sz w:val="24"/>
          <w:szCs w:val="24"/>
        </w:rPr>
        <w:t>пiдсумок</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очiкуванi</w:t>
      </w:r>
      <w:proofErr w:type="spellEnd"/>
      <w:r>
        <w:rPr>
          <w:rFonts w:ascii="Times New Roman CYR" w:hAnsi="Times New Roman CYR" w:cs="Times New Roman CYR"/>
          <w:sz w:val="24"/>
          <w:szCs w:val="24"/>
        </w:rPr>
        <w:t xml:space="preserve"> прибутки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виконання цих </w:t>
      </w:r>
      <w:proofErr w:type="spellStart"/>
      <w:r>
        <w:rPr>
          <w:rFonts w:ascii="Times New Roman CYR" w:hAnsi="Times New Roman CYR" w:cs="Times New Roman CYR"/>
          <w:sz w:val="24"/>
          <w:szCs w:val="24"/>
        </w:rPr>
        <w:t>договорiв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контрактiв</w:t>
      </w:r>
      <w:proofErr w:type="spellEnd"/>
      <w:r>
        <w:rPr>
          <w:rFonts w:ascii="Times New Roman CYR" w:hAnsi="Times New Roman CYR" w:cs="Times New Roman CYR"/>
          <w:sz w:val="24"/>
          <w:szCs w:val="24"/>
        </w:rPr>
        <w:t>).</w:t>
      </w:r>
    </w:p>
    <w:p w14:paraId="2A949F9B"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Зобов'язання по </w:t>
      </w:r>
      <w:proofErr w:type="spellStart"/>
      <w:r>
        <w:rPr>
          <w:rFonts w:ascii="Times New Roman CYR" w:hAnsi="Times New Roman CYR" w:cs="Times New Roman CYR"/>
          <w:sz w:val="24"/>
          <w:szCs w:val="24"/>
        </w:rPr>
        <w:t>капiтальних</w:t>
      </w:r>
      <w:proofErr w:type="spellEnd"/>
      <w:r>
        <w:rPr>
          <w:rFonts w:ascii="Times New Roman CYR" w:hAnsi="Times New Roman CYR" w:cs="Times New Roman CYR"/>
          <w:sz w:val="24"/>
          <w:szCs w:val="24"/>
        </w:rPr>
        <w:t xml:space="preserve"> витратах. Станом на 31 грудня 2024 року та 31 грудня 2023 року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має передбачених договорами зобов'язань з </w:t>
      </w:r>
      <w:proofErr w:type="spellStart"/>
      <w:r>
        <w:rPr>
          <w:rFonts w:ascii="Times New Roman CYR" w:hAnsi="Times New Roman CYR" w:cs="Times New Roman CYR"/>
          <w:sz w:val="24"/>
          <w:szCs w:val="24"/>
        </w:rPr>
        <w:t>капiтальних</w:t>
      </w:r>
      <w:proofErr w:type="spellEnd"/>
      <w:r>
        <w:rPr>
          <w:rFonts w:ascii="Times New Roman CYR" w:hAnsi="Times New Roman CYR" w:cs="Times New Roman CYR"/>
          <w:sz w:val="24"/>
          <w:szCs w:val="24"/>
        </w:rPr>
        <w:t xml:space="preserve"> витрат на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засоби.</w:t>
      </w:r>
    </w:p>
    <w:p w14:paraId="18BE5B0F"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Зобов'язання по </w:t>
      </w:r>
      <w:proofErr w:type="spellStart"/>
      <w:r>
        <w:rPr>
          <w:rFonts w:ascii="Times New Roman CYR" w:hAnsi="Times New Roman CYR" w:cs="Times New Roman CYR"/>
          <w:sz w:val="24"/>
          <w:szCs w:val="24"/>
        </w:rPr>
        <w:t>закупiвлях</w:t>
      </w:r>
      <w:proofErr w:type="spellEnd"/>
      <w:r>
        <w:rPr>
          <w:rFonts w:ascii="Times New Roman CYR" w:hAnsi="Times New Roman CYR" w:cs="Times New Roman CYR"/>
          <w:sz w:val="24"/>
          <w:szCs w:val="24"/>
        </w:rPr>
        <w:t xml:space="preserve">. Станом на 31 грудня 2024 року та 31 грудня 2023 року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має передбачених договорами зобов'язань по </w:t>
      </w:r>
      <w:proofErr w:type="spellStart"/>
      <w:r>
        <w:rPr>
          <w:rFonts w:ascii="Times New Roman CYR" w:hAnsi="Times New Roman CYR" w:cs="Times New Roman CYR"/>
          <w:sz w:val="24"/>
          <w:szCs w:val="24"/>
        </w:rPr>
        <w:t>закупiвлях</w:t>
      </w:r>
      <w:proofErr w:type="spellEnd"/>
      <w:r>
        <w:rPr>
          <w:rFonts w:ascii="Times New Roman CYR" w:hAnsi="Times New Roman CYR" w:cs="Times New Roman CYR"/>
          <w:sz w:val="24"/>
          <w:szCs w:val="24"/>
        </w:rPr>
        <w:t>.</w:t>
      </w:r>
    </w:p>
    <w:p w14:paraId="5E25522C"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58CE48DC"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14. </w:t>
      </w:r>
      <w:proofErr w:type="spellStart"/>
      <w:r>
        <w:rPr>
          <w:rFonts w:ascii="Times New Roman CYR" w:hAnsi="Times New Roman CYR" w:cs="Times New Roman CYR"/>
          <w:sz w:val="24"/>
          <w:szCs w:val="24"/>
        </w:rPr>
        <w:t>Середньооблiкова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особи, середня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позаштатних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за </w:t>
      </w:r>
      <w:proofErr w:type="spellStart"/>
      <w:r>
        <w:rPr>
          <w:rFonts w:ascii="Times New Roman CYR" w:hAnsi="Times New Roman CYR" w:cs="Times New Roman CYR"/>
          <w:sz w:val="24"/>
          <w:szCs w:val="24"/>
        </w:rPr>
        <w:t>сумiсництвом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на умовах неповного робочого часу (дня, тижня),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фонду оплати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зазначається про факти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фонду оплати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його </w:t>
      </w:r>
      <w:proofErr w:type="spellStart"/>
      <w:r>
        <w:rPr>
          <w:rFonts w:ascii="Times New Roman CYR" w:hAnsi="Times New Roman CYR" w:cs="Times New Roman CYR"/>
          <w:sz w:val="24"/>
          <w:szCs w:val="24"/>
        </w:rPr>
        <w:t>збiльшення</w:t>
      </w:r>
      <w:proofErr w:type="spellEnd"/>
      <w:r>
        <w:rPr>
          <w:rFonts w:ascii="Times New Roman CYR" w:hAnsi="Times New Roman CYR" w:cs="Times New Roman CYR"/>
          <w:sz w:val="24"/>
          <w:szCs w:val="24"/>
        </w:rPr>
        <w:t xml:space="preserve"> або зменшення </w:t>
      </w:r>
      <w:proofErr w:type="spellStart"/>
      <w:r>
        <w:rPr>
          <w:rFonts w:ascii="Times New Roman CYR" w:hAnsi="Times New Roman CYR" w:cs="Times New Roman CYR"/>
          <w:sz w:val="24"/>
          <w:szCs w:val="24"/>
        </w:rPr>
        <w:t>вiдносно</w:t>
      </w:r>
      <w:proofErr w:type="spellEnd"/>
      <w:r>
        <w:rPr>
          <w:rFonts w:ascii="Times New Roman CYR" w:hAnsi="Times New Roman CYR" w:cs="Times New Roman CYR"/>
          <w:sz w:val="24"/>
          <w:szCs w:val="24"/>
        </w:rPr>
        <w:t xml:space="preserve"> попереднього року.</w:t>
      </w:r>
    </w:p>
    <w:p w14:paraId="07354585"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Середньооблiкова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облiкового</w:t>
      </w:r>
      <w:proofErr w:type="spellEnd"/>
      <w:r>
        <w:rPr>
          <w:rFonts w:ascii="Times New Roman CYR" w:hAnsi="Times New Roman CYR" w:cs="Times New Roman CYR"/>
          <w:sz w:val="24"/>
          <w:szCs w:val="24"/>
        </w:rPr>
        <w:t xml:space="preserve"> складу:  3 особи. </w:t>
      </w:r>
    </w:p>
    <w:p w14:paraId="47FA4D09"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Середня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позаштатних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за </w:t>
      </w:r>
      <w:proofErr w:type="spellStart"/>
      <w:r>
        <w:rPr>
          <w:rFonts w:ascii="Times New Roman CYR" w:hAnsi="Times New Roman CYR" w:cs="Times New Roman CYR"/>
          <w:sz w:val="24"/>
          <w:szCs w:val="24"/>
        </w:rPr>
        <w:t>сумiсництвом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сумiсники</w:t>
      </w:r>
      <w:proofErr w:type="spellEnd"/>
      <w:r>
        <w:rPr>
          <w:rFonts w:ascii="Times New Roman CYR" w:hAnsi="Times New Roman CYR" w:cs="Times New Roman CYR"/>
          <w:sz w:val="24"/>
          <w:szCs w:val="24"/>
        </w:rPr>
        <w:t xml:space="preserve"> -  0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позаштатних - 0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
    <w:p w14:paraId="4C983AEE"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на умовах неповного робочого часу (дня, тижня): 0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
    <w:p w14:paraId="7B1DDFD9"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Фонд оплати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звiтний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- 1841,5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56414972"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Фонд оплати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зменшився, </w:t>
      </w:r>
      <w:proofErr w:type="spellStart"/>
      <w:r>
        <w:rPr>
          <w:rFonts w:ascii="Times New Roman CYR" w:hAnsi="Times New Roman CYR" w:cs="Times New Roman CYR"/>
          <w:sz w:val="24"/>
          <w:szCs w:val="24"/>
        </w:rPr>
        <w:t>порiвняно</w:t>
      </w:r>
      <w:proofErr w:type="spellEnd"/>
      <w:r>
        <w:rPr>
          <w:rFonts w:ascii="Times New Roman CYR" w:hAnsi="Times New Roman CYR" w:cs="Times New Roman CYR"/>
          <w:sz w:val="24"/>
          <w:szCs w:val="24"/>
        </w:rPr>
        <w:t xml:space="preserve"> з 2021 роком, на - 10 % .</w:t>
      </w:r>
    </w:p>
    <w:p w14:paraId="08DA8E8F"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439BAFC8"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пропозицiї</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реорганiзацiї</w:t>
      </w:r>
      <w:proofErr w:type="spellEnd"/>
      <w:r>
        <w:rPr>
          <w:rFonts w:ascii="Times New Roman CYR" w:hAnsi="Times New Roman CYR" w:cs="Times New Roman CYR"/>
          <w:sz w:val="24"/>
          <w:szCs w:val="24"/>
        </w:rPr>
        <w:t xml:space="preserve"> з боку </w:t>
      </w:r>
      <w:proofErr w:type="spellStart"/>
      <w:r>
        <w:rPr>
          <w:rFonts w:ascii="Times New Roman CYR" w:hAnsi="Times New Roman CYR" w:cs="Times New Roman CYR"/>
          <w:sz w:val="24"/>
          <w:szCs w:val="24"/>
        </w:rPr>
        <w:t>третiх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що мали </w:t>
      </w:r>
      <w:proofErr w:type="spellStart"/>
      <w:r>
        <w:rPr>
          <w:rFonts w:ascii="Times New Roman CYR" w:hAnsi="Times New Roman CYR" w:cs="Times New Roman CYR"/>
          <w:sz w:val="24"/>
          <w:szCs w:val="24"/>
        </w:rPr>
        <w:t>мiсце</w:t>
      </w:r>
      <w:proofErr w:type="spellEnd"/>
      <w:r>
        <w:rPr>
          <w:rFonts w:ascii="Times New Roman CYR" w:hAnsi="Times New Roman CYR" w:cs="Times New Roman CYR"/>
          <w:sz w:val="24"/>
          <w:szCs w:val="24"/>
        </w:rPr>
        <w:t xml:space="preserve">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умови та результати цих </w:t>
      </w:r>
      <w:proofErr w:type="spellStart"/>
      <w:r>
        <w:rPr>
          <w:rFonts w:ascii="Times New Roman CYR" w:hAnsi="Times New Roman CYR" w:cs="Times New Roman CYR"/>
          <w:sz w:val="24"/>
          <w:szCs w:val="24"/>
        </w:rPr>
        <w:t>пропозицiй</w:t>
      </w:r>
      <w:proofErr w:type="spellEnd"/>
      <w:r>
        <w:rPr>
          <w:rFonts w:ascii="Times New Roman CYR" w:hAnsi="Times New Roman CYR" w:cs="Times New Roman CYR"/>
          <w:sz w:val="24"/>
          <w:szCs w:val="24"/>
        </w:rPr>
        <w:t>.</w:t>
      </w:r>
    </w:p>
    <w:p w14:paraId="6CC7D99B"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Пропозицiї</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реорганiзацiї</w:t>
      </w:r>
      <w:proofErr w:type="spellEnd"/>
      <w:r>
        <w:rPr>
          <w:rFonts w:ascii="Times New Roman CYR" w:hAnsi="Times New Roman CYR" w:cs="Times New Roman CYR"/>
          <w:sz w:val="24"/>
          <w:szCs w:val="24"/>
        </w:rPr>
        <w:t xml:space="preserve"> з боку </w:t>
      </w:r>
      <w:proofErr w:type="spellStart"/>
      <w:r>
        <w:rPr>
          <w:rFonts w:ascii="Times New Roman CYR" w:hAnsi="Times New Roman CYR" w:cs="Times New Roman CYR"/>
          <w:sz w:val="24"/>
          <w:szCs w:val="24"/>
        </w:rPr>
        <w:t>третiх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 </w:t>
      </w:r>
      <w:proofErr w:type="spellStart"/>
      <w:r>
        <w:rPr>
          <w:rFonts w:ascii="Times New Roman CYR" w:hAnsi="Times New Roman CYR" w:cs="Times New Roman CYR"/>
          <w:sz w:val="24"/>
          <w:szCs w:val="24"/>
        </w:rPr>
        <w:t>вiдсутнi</w:t>
      </w:r>
      <w:proofErr w:type="spellEnd"/>
    </w:p>
    <w:p w14:paraId="4F95E833" w14:textId="77777777" w:rsidR="00476EC8" w:rsidRDefault="00476EC8">
      <w:pPr>
        <w:widowControl w:val="0"/>
        <w:autoSpaceDE w:val="0"/>
        <w:autoSpaceDN w:val="0"/>
        <w:adjustRightInd w:val="0"/>
        <w:spacing w:after="0" w:line="240" w:lineRule="auto"/>
        <w:jc w:val="both"/>
        <w:rPr>
          <w:rFonts w:ascii="Times New Roman CYR" w:hAnsi="Times New Roman CYR" w:cs="Times New Roman CYR"/>
          <w:sz w:val="24"/>
          <w:szCs w:val="24"/>
        </w:rPr>
      </w:pPr>
    </w:p>
    <w:p w14:paraId="44F9C5EB"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16. </w:t>
      </w:r>
      <w:proofErr w:type="spellStart"/>
      <w:r>
        <w:rPr>
          <w:rFonts w:ascii="Times New Roman CYR" w:hAnsi="Times New Roman CYR" w:cs="Times New Roman CYR"/>
          <w:sz w:val="24"/>
          <w:szCs w:val="24"/>
        </w:rPr>
        <w:t>Iнша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яка може бути </w:t>
      </w:r>
      <w:proofErr w:type="spellStart"/>
      <w:r>
        <w:rPr>
          <w:rFonts w:ascii="Times New Roman CYR" w:hAnsi="Times New Roman CYR" w:cs="Times New Roman CYR"/>
          <w:sz w:val="24"/>
          <w:szCs w:val="24"/>
        </w:rPr>
        <w:t>iстотною</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стейкхолдерами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стану та </w:t>
      </w:r>
      <w:proofErr w:type="spellStart"/>
      <w:r>
        <w:rPr>
          <w:rFonts w:ascii="Times New Roman CYR" w:hAnsi="Times New Roman CYR" w:cs="Times New Roman CYR"/>
          <w:sz w:val="24"/>
          <w:szCs w:val="24"/>
        </w:rPr>
        <w:t>результатiв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w:t>
      </w:r>
    </w:p>
    <w:p w14:paraId="25E0375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w:t>
      </w:r>
      <w:proofErr w:type="spellStart"/>
      <w:r>
        <w:rPr>
          <w:rFonts w:ascii="Times New Roman CYR" w:hAnsi="Times New Roman CYR" w:cs="Times New Roman CYR"/>
          <w:sz w:val="24"/>
          <w:szCs w:val="24"/>
        </w:rPr>
        <w:t>iншою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iнформацiєю</w:t>
      </w:r>
      <w:proofErr w:type="spellEnd"/>
      <w:r>
        <w:rPr>
          <w:rFonts w:ascii="Times New Roman CYR" w:hAnsi="Times New Roman CYR" w:cs="Times New Roman CYR"/>
          <w:sz w:val="24"/>
          <w:szCs w:val="24"/>
        </w:rPr>
        <w:t xml:space="preserve">, яка може бути </w:t>
      </w:r>
      <w:proofErr w:type="spellStart"/>
      <w:r>
        <w:rPr>
          <w:rFonts w:ascii="Times New Roman CYR" w:hAnsi="Times New Roman CYR" w:cs="Times New Roman CYR"/>
          <w:sz w:val="24"/>
          <w:szCs w:val="24"/>
        </w:rPr>
        <w:t>iстотною</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стану та </w:t>
      </w:r>
      <w:proofErr w:type="spellStart"/>
      <w:r>
        <w:rPr>
          <w:rFonts w:ascii="Times New Roman CYR" w:hAnsi="Times New Roman CYR" w:cs="Times New Roman CYR"/>
          <w:sz w:val="24"/>
          <w:szCs w:val="24"/>
        </w:rPr>
        <w:t>результатiв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Товариства, </w:t>
      </w:r>
      <w:proofErr w:type="spellStart"/>
      <w:r>
        <w:rPr>
          <w:rFonts w:ascii="Times New Roman CYR" w:hAnsi="Times New Roman CYR" w:cs="Times New Roman CYR"/>
          <w:sz w:val="24"/>
          <w:szCs w:val="24"/>
        </w:rPr>
        <w:t>стейкхолдери</w:t>
      </w:r>
      <w:proofErr w:type="spellEnd"/>
      <w:r>
        <w:rPr>
          <w:rFonts w:ascii="Times New Roman CYR" w:hAnsi="Times New Roman CYR" w:cs="Times New Roman CYR"/>
          <w:sz w:val="24"/>
          <w:szCs w:val="24"/>
        </w:rPr>
        <w:t xml:space="preserve"> можуть ознайомитись на </w:t>
      </w:r>
      <w:proofErr w:type="spellStart"/>
      <w:r>
        <w:rPr>
          <w:rFonts w:ascii="Times New Roman CYR" w:hAnsi="Times New Roman CYR" w:cs="Times New Roman CYR"/>
          <w:sz w:val="24"/>
          <w:szCs w:val="24"/>
        </w:rPr>
        <w:t>сайтi</w:t>
      </w:r>
      <w:proofErr w:type="spellEnd"/>
      <w:r>
        <w:rPr>
          <w:rFonts w:ascii="Times New Roman CYR" w:hAnsi="Times New Roman CYR" w:cs="Times New Roman CYR"/>
          <w:sz w:val="24"/>
          <w:szCs w:val="24"/>
        </w:rPr>
        <w:t xml:space="preserve"> Товариства за посиланням https://primorskayawep.dtek.com/information</w:t>
      </w:r>
    </w:p>
    <w:p w14:paraId="6DBD467F" w14:textId="78C3B9D0" w:rsidR="00476EC8" w:rsidRDefault="006D7CA8" w:rsidP="006D7CA8">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10759" w:type="dxa"/>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839"/>
        <w:gridCol w:w="1200"/>
      </w:tblGrid>
      <w:tr w:rsidR="00476EC8" w14:paraId="773199B7" w14:textId="77777777" w:rsidTr="006D7CA8">
        <w:trPr>
          <w:trHeight w:val="200"/>
        </w:trPr>
        <w:tc>
          <w:tcPr>
            <w:tcW w:w="3155" w:type="dxa"/>
            <w:tcBorders>
              <w:top w:val="single" w:sz="6" w:space="0" w:color="auto"/>
              <w:bottom w:val="single" w:sz="6" w:space="0" w:color="auto"/>
              <w:right w:val="single" w:sz="6" w:space="0" w:color="auto"/>
            </w:tcBorders>
            <w:vAlign w:val="center"/>
          </w:tcPr>
          <w:p w14:paraId="1146679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550072E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0D44F57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839" w:type="dxa"/>
            <w:tcBorders>
              <w:top w:val="single" w:sz="6" w:space="0" w:color="auto"/>
              <w:left w:val="single" w:sz="6" w:space="0" w:color="auto"/>
              <w:bottom w:val="single" w:sz="6" w:space="0" w:color="auto"/>
              <w:right w:val="single" w:sz="6" w:space="0" w:color="auto"/>
            </w:tcBorders>
            <w:vAlign w:val="center"/>
          </w:tcPr>
          <w:p w14:paraId="29899F2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1FAAD17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476EC8" w14:paraId="29B2802D" w14:textId="77777777" w:rsidTr="006D7CA8">
        <w:trPr>
          <w:trHeight w:val="200"/>
        </w:trPr>
        <w:tc>
          <w:tcPr>
            <w:tcW w:w="3155" w:type="dxa"/>
            <w:tcBorders>
              <w:top w:val="single" w:sz="6" w:space="0" w:color="auto"/>
              <w:bottom w:val="single" w:sz="6" w:space="0" w:color="auto"/>
              <w:right w:val="single" w:sz="6" w:space="0" w:color="auto"/>
            </w:tcBorders>
            <w:vAlign w:val="center"/>
          </w:tcPr>
          <w:p w14:paraId="44E2EE2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50D62A2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431BDC8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839" w:type="dxa"/>
            <w:tcBorders>
              <w:top w:val="single" w:sz="6" w:space="0" w:color="auto"/>
              <w:left w:val="single" w:sz="6" w:space="0" w:color="auto"/>
              <w:bottom w:val="single" w:sz="6" w:space="0" w:color="auto"/>
              <w:right w:val="single" w:sz="6" w:space="0" w:color="auto"/>
            </w:tcBorders>
            <w:vAlign w:val="center"/>
          </w:tcPr>
          <w:p w14:paraId="1EE90AE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14:paraId="6D5324A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476EC8" w14:paraId="6BE4EBC1" w14:textId="77777777" w:rsidTr="006D7CA8">
        <w:trPr>
          <w:trHeight w:val="200"/>
        </w:trPr>
        <w:tc>
          <w:tcPr>
            <w:tcW w:w="3155" w:type="dxa"/>
            <w:tcBorders>
              <w:top w:val="single" w:sz="6" w:space="0" w:color="auto"/>
              <w:bottom w:val="single" w:sz="6" w:space="0" w:color="auto"/>
              <w:right w:val="single" w:sz="6" w:space="0" w:color="auto"/>
            </w:tcBorders>
          </w:tcPr>
          <w:p w14:paraId="3FEBFFE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Виробництво електричної </w:t>
            </w:r>
            <w:proofErr w:type="spellStart"/>
            <w:r>
              <w:rPr>
                <w:rFonts w:ascii="Times New Roman CYR" w:hAnsi="Times New Roman CYR" w:cs="Times New Roman CYR"/>
              </w:rPr>
              <w:t>енергiї</w:t>
            </w:r>
            <w:proofErr w:type="spellEnd"/>
          </w:p>
        </w:tc>
        <w:tc>
          <w:tcPr>
            <w:tcW w:w="1500" w:type="dxa"/>
            <w:tcBorders>
              <w:top w:val="single" w:sz="6" w:space="0" w:color="auto"/>
              <w:left w:val="single" w:sz="6" w:space="0" w:color="auto"/>
              <w:bottom w:val="single" w:sz="6" w:space="0" w:color="auto"/>
              <w:right w:val="single" w:sz="6" w:space="0" w:color="auto"/>
            </w:tcBorders>
          </w:tcPr>
          <w:p w14:paraId="5BC5650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183</w:t>
            </w:r>
          </w:p>
        </w:tc>
        <w:tc>
          <w:tcPr>
            <w:tcW w:w="1065" w:type="dxa"/>
            <w:tcBorders>
              <w:top w:val="single" w:sz="6" w:space="0" w:color="auto"/>
              <w:left w:val="single" w:sz="6" w:space="0" w:color="auto"/>
              <w:bottom w:val="single" w:sz="6" w:space="0" w:color="auto"/>
              <w:right w:val="single" w:sz="6" w:space="0" w:color="auto"/>
            </w:tcBorders>
          </w:tcPr>
          <w:p w14:paraId="3EC0F5F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12.02.2019</w:t>
            </w:r>
          </w:p>
        </w:tc>
        <w:tc>
          <w:tcPr>
            <w:tcW w:w="3839" w:type="dxa"/>
            <w:tcBorders>
              <w:top w:val="single" w:sz="6" w:space="0" w:color="auto"/>
              <w:left w:val="single" w:sz="6" w:space="0" w:color="auto"/>
              <w:bottom w:val="single" w:sz="6" w:space="0" w:color="auto"/>
              <w:right w:val="single" w:sz="6" w:space="0" w:color="auto"/>
            </w:tcBorders>
          </w:tcPr>
          <w:p w14:paraId="0BA9B2D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сферах енергетики та комунальних послуг</w:t>
            </w:r>
          </w:p>
        </w:tc>
        <w:tc>
          <w:tcPr>
            <w:tcW w:w="1200" w:type="dxa"/>
            <w:tcBorders>
              <w:top w:val="single" w:sz="6" w:space="0" w:color="auto"/>
              <w:left w:val="single" w:sz="6" w:space="0" w:color="auto"/>
              <w:bottom w:val="single" w:sz="6" w:space="0" w:color="auto"/>
            </w:tcBorders>
          </w:tcPr>
          <w:p w14:paraId="083ECA56"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bl>
    <w:p w14:paraId="483532E4" w14:textId="06D8542C" w:rsidR="00DD644A" w:rsidRDefault="00DD644A">
      <w:pPr>
        <w:widowControl w:val="0"/>
        <w:autoSpaceDE w:val="0"/>
        <w:autoSpaceDN w:val="0"/>
        <w:adjustRightInd w:val="0"/>
        <w:spacing w:after="0" w:line="240" w:lineRule="auto"/>
        <w:rPr>
          <w:rFonts w:ascii="Times New Roman CYR" w:hAnsi="Times New Roman CYR" w:cs="Times New Roman CYR"/>
        </w:rPr>
      </w:pPr>
    </w:p>
    <w:p w14:paraId="3421CFE9" w14:textId="77777777" w:rsidR="00DD644A" w:rsidRDefault="00DD644A">
      <w:pPr>
        <w:rPr>
          <w:rFonts w:ascii="Times New Roman CYR" w:hAnsi="Times New Roman CYR" w:cs="Times New Roman CYR"/>
        </w:rPr>
      </w:pPr>
      <w:r>
        <w:rPr>
          <w:rFonts w:ascii="Times New Roman CYR" w:hAnsi="Times New Roman CYR" w:cs="Times New Roman CYR"/>
        </w:rPr>
        <w:br w:type="page"/>
      </w:r>
    </w:p>
    <w:p w14:paraId="5E01D1BE" w14:textId="77777777" w:rsidR="00476EC8" w:rsidRDefault="00476EC8">
      <w:pPr>
        <w:widowControl w:val="0"/>
        <w:autoSpaceDE w:val="0"/>
        <w:autoSpaceDN w:val="0"/>
        <w:adjustRightInd w:val="0"/>
        <w:spacing w:after="0" w:line="240" w:lineRule="auto"/>
        <w:rPr>
          <w:rFonts w:ascii="Times New Roman CYR" w:hAnsi="Times New Roman CYR" w:cs="Times New Roman CYR"/>
        </w:rPr>
      </w:pPr>
    </w:p>
    <w:p w14:paraId="3BEE1E55" w14:textId="77777777" w:rsidR="00476EC8" w:rsidRDefault="006D7CA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44"/>
        <w:gridCol w:w="1260"/>
        <w:gridCol w:w="1211"/>
        <w:gridCol w:w="1260"/>
        <w:gridCol w:w="1149"/>
        <w:gridCol w:w="1260"/>
        <w:gridCol w:w="1150"/>
      </w:tblGrid>
      <w:tr w:rsidR="00476EC8" w14:paraId="3F4D8373" w14:textId="77777777" w:rsidTr="006D7CA8">
        <w:trPr>
          <w:trHeight w:val="200"/>
        </w:trPr>
        <w:tc>
          <w:tcPr>
            <w:tcW w:w="3544" w:type="dxa"/>
            <w:vMerge w:val="restart"/>
            <w:tcBorders>
              <w:top w:val="single" w:sz="6" w:space="0" w:color="auto"/>
              <w:bottom w:val="single" w:sz="6" w:space="0" w:color="auto"/>
              <w:right w:val="single" w:sz="6" w:space="0" w:color="auto"/>
            </w:tcBorders>
            <w:vAlign w:val="center"/>
          </w:tcPr>
          <w:p w14:paraId="390E83F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471" w:type="dxa"/>
            <w:gridSpan w:val="2"/>
            <w:tcBorders>
              <w:top w:val="single" w:sz="6" w:space="0" w:color="auto"/>
              <w:left w:val="single" w:sz="6" w:space="0" w:color="auto"/>
              <w:bottom w:val="single" w:sz="6" w:space="0" w:color="auto"/>
              <w:right w:val="single" w:sz="6" w:space="0" w:color="auto"/>
            </w:tcBorders>
            <w:vAlign w:val="center"/>
          </w:tcPr>
          <w:p w14:paraId="7CEA43F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409" w:type="dxa"/>
            <w:gridSpan w:val="2"/>
            <w:tcBorders>
              <w:top w:val="single" w:sz="6" w:space="0" w:color="auto"/>
              <w:left w:val="single" w:sz="6" w:space="0" w:color="auto"/>
              <w:bottom w:val="single" w:sz="6" w:space="0" w:color="auto"/>
              <w:right w:val="single" w:sz="6" w:space="0" w:color="auto"/>
            </w:tcBorders>
            <w:vAlign w:val="center"/>
          </w:tcPr>
          <w:p w14:paraId="423E70B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410" w:type="dxa"/>
            <w:gridSpan w:val="2"/>
            <w:tcBorders>
              <w:top w:val="single" w:sz="6" w:space="0" w:color="auto"/>
              <w:left w:val="single" w:sz="6" w:space="0" w:color="auto"/>
              <w:bottom w:val="single" w:sz="6" w:space="0" w:color="auto"/>
            </w:tcBorders>
            <w:vAlign w:val="center"/>
          </w:tcPr>
          <w:p w14:paraId="7077CF0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476EC8" w14:paraId="6AEAFD56" w14:textId="77777777" w:rsidTr="006D7CA8">
        <w:trPr>
          <w:trHeight w:val="200"/>
        </w:trPr>
        <w:tc>
          <w:tcPr>
            <w:tcW w:w="3544" w:type="dxa"/>
            <w:vMerge/>
            <w:tcBorders>
              <w:top w:val="single" w:sz="6" w:space="0" w:color="auto"/>
              <w:bottom w:val="single" w:sz="6" w:space="0" w:color="auto"/>
              <w:right w:val="single" w:sz="6" w:space="0" w:color="auto"/>
            </w:tcBorders>
            <w:vAlign w:val="center"/>
          </w:tcPr>
          <w:p w14:paraId="1BB8B935"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18A5E55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211" w:type="dxa"/>
            <w:tcBorders>
              <w:top w:val="single" w:sz="6" w:space="0" w:color="auto"/>
              <w:left w:val="single" w:sz="6" w:space="0" w:color="auto"/>
              <w:bottom w:val="single" w:sz="6" w:space="0" w:color="auto"/>
              <w:right w:val="single" w:sz="6" w:space="0" w:color="auto"/>
            </w:tcBorders>
            <w:vAlign w:val="center"/>
          </w:tcPr>
          <w:p w14:paraId="2F5C389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7FF2ACB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149" w:type="dxa"/>
            <w:tcBorders>
              <w:top w:val="single" w:sz="6" w:space="0" w:color="auto"/>
              <w:left w:val="single" w:sz="6" w:space="0" w:color="auto"/>
              <w:bottom w:val="single" w:sz="6" w:space="0" w:color="auto"/>
              <w:right w:val="single" w:sz="6" w:space="0" w:color="auto"/>
            </w:tcBorders>
            <w:vAlign w:val="center"/>
          </w:tcPr>
          <w:p w14:paraId="1BDA23A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1A97B3A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150" w:type="dxa"/>
            <w:tcBorders>
              <w:top w:val="single" w:sz="6" w:space="0" w:color="auto"/>
              <w:left w:val="single" w:sz="6" w:space="0" w:color="auto"/>
              <w:bottom w:val="single" w:sz="6" w:space="0" w:color="auto"/>
            </w:tcBorders>
            <w:vAlign w:val="center"/>
          </w:tcPr>
          <w:p w14:paraId="48D33D7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476EC8" w14:paraId="5291FB21"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5405C207"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7BF1750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5 001</w:t>
            </w:r>
          </w:p>
        </w:tc>
        <w:tc>
          <w:tcPr>
            <w:tcW w:w="1211" w:type="dxa"/>
            <w:tcBorders>
              <w:top w:val="single" w:sz="6" w:space="0" w:color="auto"/>
              <w:left w:val="single" w:sz="6" w:space="0" w:color="auto"/>
              <w:bottom w:val="single" w:sz="6" w:space="0" w:color="auto"/>
              <w:right w:val="single" w:sz="6" w:space="0" w:color="auto"/>
            </w:tcBorders>
            <w:vAlign w:val="center"/>
          </w:tcPr>
          <w:p w14:paraId="7924BD9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4 620</w:t>
            </w:r>
          </w:p>
        </w:tc>
        <w:tc>
          <w:tcPr>
            <w:tcW w:w="1260" w:type="dxa"/>
            <w:tcBorders>
              <w:top w:val="single" w:sz="6" w:space="0" w:color="auto"/>
              <w:left w:val="single" w:sz="6" w:space="0" w:color="auto"/>
              <w:bottom w:val="single" w:sz="6" w:space="0" w:color="auto"/>
              <w:right w:val="single" w:sz="6" w:space="0" w:color="auto"/>
            </w:tcBorders>
            <w:vAlign w:val="center"/>
          </w:tcPr>
          <w:p w14:paraId="1189BDC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6C42E54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D63523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5 001</w:t>
            </w:r>
          </w:p>
        </w:tc>
        <w:tc>
          <w:tcPr>
            <w:tcW w:w="1150" w:type="dxa"/>
            <w:tcBorders>
              <w:top w:val="single" w:sz="6" w:space="0" w:color="auto"/>
              <w:left w:val="single" w:sz="6" w:space="0" w:color="auto"/>
              <w:bottom w:val="single" w:sz="6" w:space="0" w:color="auto"/>
            </w:tcBorders>
            <w:vAlign w:val="center"/>
          </w:tcPr>
          <w:p w14:paraId="4655545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4 620</w:t>
            </w:r>
          </w:p>
        </w:tc>
      </w:tr>
      <w:tr w:rsidR="00476EC8" w14:paraId="69451E02"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455BF32F"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738D35E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524</w:t>
            </w:r>
          </w:p>
        </w:tc>
        <w:tc>
          <w:tcPr>
            <w:tcW w:w="1211" w:type="dxa"/>
            <w:tcBorders>
              <w:top w:val="single" w:sz="6" w:space="0" w:color="auto"/>
              <w:left w:val="single" w:sz="6" w:space="0" w:color="auto"/>
              <w:bottom w:val="single" w:sz="6" w:space="0" w:color="auto"/>
              <w:right w:val="single" w:sz="6" w:space="0" w:color="auto"/>
            </w:tcBorders>
            <w:vAlign w:val="center"/>
          </w:tcPr>
          <w:p w14:paraId="0B58D07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453</w:t>
            </w:r>
          </w:p>
        </w:tc>
        <w:tc>
          <w:tcPr>
            <w:tcW w:w="1260" w:type="dxa"/>
            <w:tcBorders>
              <w:top w:val="single" w:sz="6" w:space="0" w:color="auto"/>
              <w:left w:val="single" w:sz="6" w:space="0" w:color="auto"/>
              <w:bottom w:val="single" w:sz="6" w:space="0" w:color="auto"/>
              <w:right w:val="single" w:sz="6" w:space="0" w:color="auto"/>
            </w:tcBorders>
            <w:vAlign w:val="center"/>
          </w:tcPr>
          <w:p w14:paraId="6942CD2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42C4720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5569CB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524</w:t>
            </w:r>
          </w:p>
        </w:tc>
        <w:tc>
          <w:tcPr>
            <w:tcW w:w="1150" w:type="dxa"/>
            <w:tcBorders>
              <w:top w:val="single" w:sz="6" w:space="0" w:color="auto"/>
              <w:left w:val="single" w:sz="6" w:space="0" w:color="auto"/>
              <w:bottom w:val="single" w:sz="6" w:space="0" w:color="auto"/>
            </w:tcBorders>
            <w:vAlign w:val="center"/>
          </w:tcPr>
          <w:p w14:paraId="66C6876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453</w:t>
            </w:r>
          </w:p>
        </w:tc>
      </w:tr>
      <w:tr w:rsidR="00476EC8" w14:paraId="03F4A350"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1B9D1748"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7492F5D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3 992</w:t>
            </w:r>
          </w:p>
        </w:tc>
        <w:tc>
          <w:tcPr>
            <w:tcW w:w="1211" w:type="dxa"/>
            <w:tcBorders>
              <w:top w:val="single" w:sz="6" w:space="0" w:color="auto"/>
              <w:left w:val="single" w:sz="6" w:space="0" w:color="auto"/>
              <w:bottom w:val="single" w:sz="6" w:space="0" w:color="auto"/>
              <w:right w:val="single" w:sz="6" w:space="0" w:color="auto"/>
            </w:tcBorders>
            <w:vAlign w:val="center"/>
          </w:tcPr>
          <w:p w14:paraId="44EE9E1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3 683</w:t>
            </w:r>
          </w:p>
        </w:tc>
        <w:tc>
          <w:tcPr>
            <w:tcW w:w="1260" w:type="dxa"/>
            <w:tcBorders>
              <w:top w:val="single" w:sz="6" w:space="0" w:color="auto"/>
              <w:left w:val="single" w:sz="6" w:space="0" w:color="auto"/>
              <w:bottom w:val="single" w:sz="6" w:space="0" w:color="auto"/>
              <w:right w:val="single" w:sz="6" w:space="0" w:color="auto"/>
            </w:tcBorders>
            <w:vAlign w:val="center"/>
          </w:tcPr>
          <w:p w14:paraId="11338F6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021235D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FA872D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3 992</w:t>
            </w:r>
          </w:p>
        </w:tc>
        <w:tc>
          <w:tcPr>
            <w:tcW w:w="1150" w:type="dxa"/>
            <w:tcBorders>
              <w:top w:val="single" w:sz="6" w:space="0" w:color="auto"/>
              <w:left w:val="single" w:sz="6" w:space="0" w:color="auto"/>
              <w:bottom w:val="single" w:sz="6" w:space="0" w:color="auto"/>
            </w:tcBorders>
            <w:vAlign w:val="center"/>
          </w:tcPr>
          <w:p w14:paraId="4C4B687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3 683</w:t>
            </w:r>
          </w:p>
        </w:tc>
      </w:tr>
      <w:tr w:rsidR="00476EC8" w14:paraId="46938E03"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5B29D900"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6F76C3E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484</w:t>
            </w:r>
          </w:p>
        </w:tc>
        <w:tc>
          <w:tcPr>
            <w:tcW w:w="1211" w:type="dxa"/>
            <w:tcBorders>
              <w:top w:val="single" w:sz="6" w:space="0" w:color="auto"/>
              <w:left w:val="single" w:sz="6" w:space="0" w:color="auto"/>
              <w:bottom w:val="single" w:sz="6" w:space="0" w:color="auto"/>
              <w:right w:val="single" w:sz="6" w:space="0" w:color="auto"/>
            </w:tcBorders>
            <w:vAlign w:val="center"/>
          </w:tcPr>
          <w:p w14:paraId="3A45FB7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484</w:t>
            </w:r>
          </w:p>
        </w:tc>
        <w:tc>
          <w:tcPr>
            <w:tcW w:w="1260" w:type="dxa"/>
            <w:tcBorders>
              <w:top w:val="single" w:sz="6" w:space="0" w:color="auto"/>
              <w:left w:val="single" w:sz="6" w:space="0" w:color="auto"/>
              <w:bottom w:val="single" w:sz="6" w:space="0" w:color="auto"/>
              <w:right w:val="single" w:sz="6" w:space="0" w:color="auto"/>
            </w:tcBorders>
            <w:vAlign w:val="center"/>
          </w:tcPr>
          <w:p w14:paraId="29CBCA0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0A1286A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3C45DC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484</w:t>
            </w:r>
          </w:p>
        </w:tc>
        <w:tc>
          <w:tcPr>
            <w:tcW w:w="1150" w:type="dxa"/>
            <w:tcBorders>
              <w:top w:val="single" w:sz="6" w:space="0" w:color="auto"/>
              <w:left w:val="single" w:sz="6" w:space="0" w:color="auto"/>
              <w:bottom w:val="single" w:sz="6" w:space="0" w:color="auto"/>
            </w:tcBorders>
            <w:vAlign w:val="center"/>
          </w:tcPr>
          <w:p w14:paraId="1F4F76F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484</w:t>
            </w:r>
          </w:p>
        </w:tc>
      </w:tr>
      <w:tr w:rsidR="00476EC8" w14:paraId="7E572629"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25BBF058"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36001EF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3DB17A2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CA8AE8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4E3CEC0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2389B9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50" w:type="dxa"/>
            <w:tcBorders>
              <w:top w:val="single" w:sz="6" w:space="0" w:color="auto"/>
              <w:left w:val="single" w:sz="6" w:space="0" w:color="auto"/>
              <w:bottom w:val="single" w:sz="6" w:space="0" w:color="auto"/>
            </w:tcBorders>
            <w:vAlign w:val="center"/>
          </w:tcPr>
          <w:p w14:paraId="20B5ED2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76EC8" w14:paraId="2F0EB115"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705FF9EA"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2D036C2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11" w:type="dxa"/>
            <w:tcBorders>
              <w:top w:val="single" w:sz="6" w:space="0" w:color="auto"/>
              <w:left w:val="single" w:sz="6" w:space="0" w:color="auto"/>
              <w:bottom w:val="single" w:sz="6" w:space="0" w:color="auto"/>
              <w:right w:val="single" w:sz="6" w:space="0" w:color="auto"/>
            </w:tcBorders>
            <w:vAlign w:val="center"/>
          </w:tcPr>
          <w:p w14:paraId="7758445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043B93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11246E2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DA1E65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150" w:type="dxa"/>
            <w:tcBorders>
              <w:top w:val="single" w:sz="6" w:space="0" w:color="auto"/>
              <w:left w:val="single" w:sz="6" w:space="0" w:color="auto"/>
              <w:bottom w:val="single" w:sz="6" w:space="0" w:color="auto"/>
            </w:tcBorders>
            <w:vAlign w:val="center"/>
          </w:tcPr>
          <w:p w14:paraId="070D94B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76EC8" w14:paraId="21FA3516"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61AC377C"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26D98D7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03155DB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5B8C12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7BD7755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3BDC94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50" w:type="dxa"/>
            <w:tcBorders>
              <w:top w:val="single" w:sz="6" w:space="0" w:color="auto"/>
              <w:left w:val="single" w:sz="6" w:space="0" w:color="auto"/>
              <w:bottom w:val="single" w:sz="6" w:space="0" w:color="auto"/>
            </w:tcBorders>
            <w:vAlign w:val="center"/>
          </w:tcPr>
          <w:p w14:paraId="72E04D1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76EC8" w14:paraId="0B75E43B"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16D35CA5"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4595DCA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213E49F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DA90A2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08F88B6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20908F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50" w:type="dxa"/>
            <w:tcBorders>
              <w:top w:val="single" w:sz="6" w:space="0" w:color="auto"/>
              <w:left w:val="single" w:sz="6" w:space="0" w:color="auto"/>
              <w:bottom w:val="single" w:sz="6" w:space="0" w:color="auto"/>
            </w:tcBorders>
            <w:vAlign w:val="center"/>
          </w:tcPr>
          <w:p w14:paraId="6FAAEDE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76EC8" w14:paraId="75E02635"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44C16428"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4A2C194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18D20B2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D030C5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08FD6DC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D683A2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50" w:type="dxa"/>
            <w:tcBorders>
              <w:top w:val="single" w:sz="6" w:space="0" w:color="auto"/>
              <w:left w:val="single" w:sz="6" w:space="0" w:color="auto"/>
              <w:bottom w:val="single" w:sz="6" w:space="0" w:color="auto"/>
            </w:tcBorders>
            <w:vAlign w:val="center"/>
          </w:tcPr>
          <w:p w14:paraId="228C27D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76EC8" w14:paraId="17C037BF"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3326C2AE"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710757C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41BEC9C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F4FAD8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3EC13D3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656DFD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50" w:type="dxa"/>
            <w:tcBorders>
              <w:top w:val="single" w:sz="6" w:space="0" w:color="auto"/>
              <w:left w:val="single" w:sz="6" w:space="0" w:color="auto"/>
              <w:bottom w:val="single" w:sz="6" w:space="0" w:color="auto"/>
            </w:tcBorders>
            <w:vAlign w:val="center"/>
          </w:tcPr>
          <w:p w14:paraId="1DD5378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76EC8" w14:paraId="6FDAFE00"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44275DF9"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354CED2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6332C6E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E04C48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07F3AB7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A05877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50" w:type="dxa"/>
            <w:tcBorders>
              <w:top w:val="single" w:sz="6" w:space="0" w:color="auto"/>
              <w:left w:val="single" w:sz="6" w:space="0" w:color="auto"/>
              <w:bottom w:val="single" w:sz="6" w:space="0" w:color="auto"/>
            </w:tcBorders>
            <w:vAlign w:val="center"/>
          </w:tcPr>
          <w:p w14:paraId="312B940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76EC8" w14:paraId="0B87E2E5"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3F4F32F2"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5C624BF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4208818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B5E8A4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54EBF5B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B3EA6E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50" w:type="dxa"/>
            <w:tcBorders>
              <w:top w:val="single" w:sz="6" w:space="0" w:color="auto"/>
              <w:left w:val="single" w:sz="6" w:space="0" w:color="auto"/>
              <w:bottom w:val="single" w:sz="6" w:space="0" w:color="auto"/>
            </w:tcBorders>
            <w:vAlign w:val="center"/>
          </w:tcPr>
          <w:p w14:paraId="2D96C17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76EC8" w14:paraId="6141EB2D"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771832AC"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765CD54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626E510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D26F30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1A460E9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CAA6F6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50" w:type="dxa"/>
            <w:tcBorders>
              <w:top w:val="single" w:sz="6" w:space="0" w:color="auto"/>
              <w:left w:val="single" w:sz="6" w:space="0" w:color="auto"/>
              <w:bottom w:val="single" w:sz="6" w:space="0" w:color="auto"/>
            </w:tcBorders>
            <w:vAlign w:val="center"/>
          </w:tcPr>
          <w:p w14:paraId="018187C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76EC8" w14:paraId="1E407CA4" w14:textId="77777777" w:rsidTr="006D7CA8">
        <w:trPr>
          <w:trHeight w:val="200"/>
        </w:trPr>
        <w:tc>
          <w:tcPr>
            <w:tcW w:w="3544" w:type="dxa"/>
            <w:tcBorders>
              <w:top w:val="single" w:sz="6" w:space="0" w:color="auto"/>
              <w:bottom w:val="single" w:sz="6" w:space="0" w:color="auto"/>
              <w:right w:val="single" w:sz="6" w:space="0" w:color="auto"/>
            </w:tcBorders>
            <w:vAlign w:val="center"/>
          </w:tcPr>
          <w:p w14:paraId="38E8050D"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381691A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5 001</w:t>
            </w:r>
          </w:p>
        </w:tc>
        <w:tc>
          <w:tcPr>
            <w:tcW w:w="1211" w:type="dxa"/>
            <w:tcBorders>
              <w:top w:val="single" w:sz="6" w:space="0" w:color="auto"/>
              <w:left w:val="single" w:sz="6" w:space="0" w:color="auto"/>
              <w:bottom w:val="single" w:sz="6" w:space="0" w:color="auto"/>
              <w:right w:val="single" w:sz="6" w:space="0" w:color="auto"/>
            </w:tcBorders>
            <w:vAlign w:val="center"/>
          </w:tcPr>
          <w:p w14:paraId="54DE638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4 620</w:t>
            </w:r>
          </w:p>
        </w:tc>
        <w:tc>
          <w:tcPr>
            <w:tcW w:w="1260" w:type="dxa"/>
            <w:tcBorders>
              <w:top w:val="single" w:sz="6" w:space="0" w:color="auto"/>
              <w:left w:val="single" w:sz="6" w:space="0" w:color="auto"/>
              <w:bottom w:val="single" w:sz="6" w:space="0" w:color="auto"/>
              <w:right w:val="single" w:sz="6" w:space="0" w:color="auto"/>
            </w:tcBorders>
            <w:vAlign w:val="center"/>
          </w:tcPr>
          <w:p w14:paraId="729DCE5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right w:val="single" w:sz="6" w:space="0" w:color="auto"/>
            </w:tcBorders>
            <w:vAlign w:val="center"/>
          </w:tcPr>
          <w:p w14:paraId="2B00FF2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04A1DA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5 001</w:t>
            </w:r>
          </w:p>
        </w:tc>
        <w:tc>
          <w:tcPr>
            <w:tcW w:w="1150" w:type="dxa"/>
            <w:tcBorders>
              <w:top w:val="single" w:sz="6" w:space="0" w:color="auto"/>
              <w:left w:val="single" w:sz="6" w:space="0" w:color="auto"/>
              <w:bottom w:val="single" w:sz="6" w:space="0" w:color="auto"/>
            </w:tcBorders>
            <w:vAlign w:val="center"/>
          </w:tcPr>
          <w:p w14:paraId="1660E51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4 620</w:t>
            </w:r>
          </w:p>
        </w:tc>
      </w:tr>
      <w:tr w:rsidR="00476EC8" w14:paraId="3F1E439E" w14:textId="77777777" w:rsidTr="006D7CA8">
        <w:trPr>
          <w:trHeight w:val="200"/>
        </w:trPr>
        <w:tc>
          <w:tcPr>
            <w:tcW w:w="3544" w:type="dxa"/>
            <w:tcBorders>
              <w:top w:val="single" w:sz="6" w:space="0" w:color="auto"/>
              <w:bottom w:val="single" w:sz="6" w:space="0" w:color="auto"/>
              <w:right w:val="single" w:sz="6" w:space="0" w:color="auto"/>
            </w:tcBorders>
          </w:tcPr>
          <w:p w14:paraId="2AFA73A6"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290" w:type="dxa"/>
            <w:gridSpan w:val="6"/>
            <w:tcBorders>
              <w:top w:val="single" w:sz="6" w:space="0" w:color="auto"/>
              <w:left w:val="single" w:sz="6" w:space="0" w:color="auto"/>
              <w:bottom w:val="single" w:sz="6" w:space="0" w:color="auto"/>
            </w:tcBorders>
            <w:vAlign w:val="center"/>
          </w:tcPr>
          <w:p w14:paraId="65337980"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Строки користування основними засобами:</w:t>
            </w:r>
            <w:r>
              <w:rPr>
                <w:rFonts w:ascii="Times New Roman CYR" w:hAnsi="Times New Roman CYR" w:cs="Times New Roman CYR"/>
              </w:rPr>
              <w:tab/>
            </w:r>
            <w:r>
              <w:rPr>
                <w:rFonts w:ascii="Times New Roman CYR" w:hAnsi="Times New Roman CYR" w:cs="Times New Roman CYR"/>
              </w:rPr>
              <w:tab/>
            </w:r>
          </w:p>
          <w:p w14:paraId="752A1313"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w:t>
            </w:r>
            <w:proofErr w:type="spellStart"/>
            <w:r>
              <w:rPr>
                <w:rFonts w:ascii="Times New Roman CYR" w:hAnsi="Times New Roman CYR" w:cs="Times New Roman CYR"/>
              </w:rPr>
              <w:t>Будiвлi</w:t>
            </w:r>
            <w:proofErr w:type="spellEnd"/>
            <w:r>
              <w:rPr>
                <w:rFonts w:ascii="Times New Roman CYR" w:hAnsi="Times New Roman CYR" w:cs="Times New Roman CYR"/>
              </w:rPr>
              <w:t xml:space="preserve"> та споруди - 50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0360E859"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2)Машини та обладнання - 30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1D748B6E"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w:t>
            </w:r>
            <w:proofErr w:type="spellStart"/>
            <w:r>
              <w:rPr>
                <w:rFonts w:ascii="Times New Roman CYR" w:hAnsi="Times New Roman CYR" w:cs="Times New Roman CYR"/>
              </w:rPr>
              <w:t>Транспортнi</w:t>
            </w:r>
            <w:proofErr w:type="spellEnd"/>
            <w:r>
              <w:rPr>
                <w:rFonts w:ascii="Times New Roman CYR" w:hAnsi="Times New Roman CYR" w:cs="Times New Roman CYR"/>
              </w:rPr>
              <w:t xml:space="preserve"> засоби - 10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2DC2C2F8"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4) </w:t>
            </w:r>
            <w:proofErr w:type="spellStart"/>
            <w:r>
              <w:rPr>
                <w:rFonts w:ascii="Times New Roman CYR" w:hAnsi="Times New Roman CYR" w:cs="Times New Roman CYR"/>
              </w:rPr>
              <w:t>Iнструменти</w:t>
            </w:r>
            <w:proofErr w:type="spellEnd"/>
            <w:r>
              <w:rPr>
                <w:rFonts w:ascii="Times New Roman CYR" w:hAnsi="Times New Roman CYR" w:cs="Times New Roman CYR"/>
              </w:rPr>
              <w:t xml:space="preserve"> та прилади - 15 </w:t>
            </w:r>
            <w:proofErr w:type="spellStart"/>
            <w:r>
              <w:rPr>
                <w:rFonts w:ascii="Times New Roman CYR" w:hAnsi="Times New Roman CYR" w:cs="Times New Roman CYR"/>
              </w:rPr>
              <w:t>рокiв</w:t>
            </w:r>
            <w:proofErr w:type="spellEnd"/>
            <w:r>
              <w:rPr>
                <w:rFonts w:ascii="Times New Roman CYR" w:hAnsi="Times New Roman CYR" w:cs="Times New Roman CYR"/>
              </w:rPr>
              <w:t>;</w:t>
            </w:r>
          </w:p>
          <w:p w14:paraId="59D31AF5"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Умови користування основними засобами: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виробничих потреб товариства.</w:t>
            </w:r>
            <w:r>
              <w:rPr>
                <w:rFonts w:ascii="Times New Roman CYR" w:hAnsi="Times New Roman CYR" w:cs="Times New Roman CYR"/>
              </w:rPr>
              <w:tab/>
            </w:r>
            <w:r>
              <w:rPr>
                <w:rFonts w:ascii="Times New Roman CYR" w:hAnsi="Times New Roman CYR" w:cs="Times New Roman CYR"/>
              </w:rPr>
              <w:tab/>
            </w:r>
          </w:p>
          <w:p w14:paraId="20DE6EDB"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Первiсна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основних </w:t>
            </w:r>
            <w:proofErr w:type="spellStart"/>
            <w:r>
              <w:rPr>
                <w:rFonts w:ascii="Times New Roman CYR" w:hAnsi="Times New Roman CYR" w:cs="Times New Roman CYR"/>
              </w:rPr>
              <w:t>засобiв</w:t>
            </w:r>
            <w:proofErr w:type="spellEnd"/>
            <w:r>
              <w:rPr>
                <w:rFonts w:ascii="Times New Roman CYR" w:hAnsi="Times New Roman CYR" w:cs="Times New Roman CYR"/>
              </w:rPr>
              <w:t xml:space="preserve">: 687 356 тис. грн. </w:t>
            </w:r>
          </w:p>
          <w:p w14:paraId="560A249A"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Ступiнь</w:t>
            </w:r>
            <w:proofErr w:type="spellEnd"/>
            <w:r>
              <w:rPr>
                <w:rFonts w:ascii="Times New Roman CYR" w:hAnsi="Times New Roman CYR" w:cs="Times New Roman CYR"/>
              </w:rPr>
              <w:t xml:space="preserve"> їх зносу - 99,33  %</w:t>
            </w:r>
            <w:r>
              <w:rPr>
                <w:rFonts w:ascii="Times New Roman CYR" w:hAnsi="Times New Roman CYR" w:cs="Times New Roman CYR"/>
              </w:rPr>
              <w:tab/>
            </w:r>
            <w:r>
              <w:rPr>
                <w:rFonts w:ascii="Times New Roman CYR" w:hAnsi="Times New Roman CYR" w:cs="Times New Roman CYR"/>
              </w:rPr>
              <w:tab/>
            </w:r>
          </w:p>
          <w:p w14:paraId="34745C3C"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Ступiнь</w:t>
            </w:r>
            <w:proofErr w:type="spellEnd"/>
            <w:r>
              <w:rPr>
                <w:rFonts w:ascii="Times New Roman CYR" w:hAnsi="Times New Roman CYR" w:cs="Times New Roman CYR"/>
              </w:rPr>
              <w:t xml:space="preserve"> їх використання -  0,67%</w:t>
            </w:r>
            <w:r>
              <w:rPr>
                <w:rFonts w:ascii="Times New Roman CYR" w:hAnsi="Times New Roman CYR" w:cs="Times New Roman CYR"/>
              </w:rPr>
              <w:tab/>
            </w:r>
            <w:r>
              <w:rPr>
                <w:rFonts w:ascii="Times New Roman CYR" w:hAnsi="Times New Roman CYR" w:cs="Times New Roman CYR"/>
              </w:rPr>
              <w:tab/>
            </w:r>
          </w:p>
          <w:p w14:paraId="685297E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682 736 тис. грн.</w:t>
            </w:r>
            <w:r>
              <w:rPr>
                <w:rFonts w:ascii="Times New Roman CYR" w:hAnsi="Times New Roman CYR" w:cs="Times New Roman CYR"/>
              </w:rPr>
              <w:tab/>
            </w:r>
          </w:p>
          <w:p w14:paraId="0E0A6055"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Станом на 31 грудня 2023 року та на 31 грудня 2022 року </w:t>
            </w:r>
            <w:proofErr w:type="spellStart"/>
            <w:r>
              <w:rPr>
                <w:rFonts w:ascii="Times New Roman CYR" w:hAnsi="Times New Roman CYR" w:cs="Times New Roman CYR"/>
              </w:rPr>
              <w:t>Компанiя</w:t>
            </w:r>
            <w:proofErr w:type="spellEnd"/>
            <w:r>
              <w:rPr>
                <w:rFonts w:ascii="Times New Roman CYR" w:hAnsi="Times New Roman CYR" w:cs="Times New Roman CYR"/>
              </w:rPr>
              <w:t xml:space="preserve"> знаходиться на </w:t>
            </w:r>
            <w:proofErr w:type="spellStart"/>
            <w:r>
              <w:rPr>
                <w:rFonts w:ascii="Times New Roman CYR" w:hAnsi="Times New Roman CYR" w:cs="Times New Roman CYR"/>
              </w:rPr>
              <w:t>територiї</w:t>
            </w:r>
            <w:proofErr w:type="spellEnd"/>
            <w:r>
              <w:rPr>
                <w:rFonts w:ascii="Times New Roman CYR" w:hAnsi="Times New Roman CYR" w:cs="Times New Roman CYR"/>
              </w:rPr>
              <w:t xml:space="preserve">, тимчасово </w:t>
            </w:r>
            <w:proofErr w:type="spellStart"/>
            <w:r>
              <w:rPr>
                <w:rFonts w:ascii="Times New Roman CYR" w:hAnsi="Times New Roman CYR" w:cs="Times New Roman CYR"/>
              </w:rPr>
              <w:t>непiдконтрольної</w:t>
            </w:r>
            <w:proofErr w:type="spellEnd"/>
            <w:r>
              <w:rPr>
                <w:rFonts w:ascii="Times New Roman CYR" w:hAnsi="Times New Roman CYR" w:cs="Times New Roman CYR"/>
              </w:rPr>
              <w:t xml:space="preserve"> урядом України, у зв'язку з цим у 2022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w:t>
            </w:r>
            <w:proofErr w:type="spellStart"/>
            <w:r>
              <w:rPr>
                <w:rFonts w:ascii="Times New Roman CYR" w:hAnsi="Times New Roman CYR" w:cs="Times New Roman CYR"/>
              </w:rPr>
              <w:t>керiвництвом</w:t>
            </w:r>
            <w:proofErr w:type="spellEnd"/>
            <w:r>
              <w:rPr>
                <w:rFonts w:ascii="Times New Roman CYR" w:hAnsi="Times New Roman CYR" w:cs="Times New Roman CYR"/>
              </w:rPr>
              <w:t xml:space="preserve"> прийнято </w:t>
            </w:r>
            <w:proofErr w:type="spellStart"/>
            <w:r>
              <w:rPr>
                <w:rFonts w:ascii="Times New Roman CYR" w:hAnsi="Times New Roman CYR" w:cs="Times New Roman CYR"/>
              </w:rPr>
              <w:t>рiшення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знецiнити</w:t>
            </w:r>
            <w:proofErr w:type="spellEnd"/>
            <w:r>
              <w:rPr>
                <w:rFonts w:ascii="Times New Roman CYR" w:hAnsi="Times New Roman CYR" w:cs="Times New Roman CYR"/>
              </w:rPr>
              <w:t xml:space="preserve"> </w:t>
            </w:r>
            <w:proofErr w:type="spellStart"/>
            <w:r>
              <w:rPr>
                <w:rFonts w:ascii="Times New Roman CYR" w:hAnsi="Times New Roman CYR" w:cs="Times New Roman CYR"/>
              </w:rPr>
              <w:t>основнi</w:t>
            </w:r>
            <w:proofErr w:type="spellEnd"/>
            <w:r>
              <w:rPr>
                <w:rFonts w:ascii="Times New Roman CYR" w:hAnsi="Times New Roman CYR" w:cs="Times New Roman CYR"/>
              </w:rPr>
              <w:t xml:space="preserve"> засоби та незавершене </w:t>
            </w:r>
            <w:proofErr w:type="spellStart"/>
            <w:r>
              <w:rPr>
                <w:rFonts w:ascii="Times New Roman CYR" w:hAnsi="Times New Roman CYR" w:cs="Times New Roman CYR"/>
              </w:rPr>
              <w:t>будiвництво</w:t>
            </w:r>
            <w:proofErr w:type="spellEnd"/>
            <w:r>
              <w:rPr>
                <w:rFonts w:ascii="Times New Roman CYR" w:hAnsi="Times New Roman CYR" w:cs="Times New Roman CYR"/>
              </w:rPr>
              <w:t xml:space="preserve">. </w:t>
            </w:r>
            <w:proofErr w:type="spellStart"/>
            <w:r>
              <w:rPr>
                <w:rFonts w:ascii="Times New Roman CYR" w:hAnsi="Times New Roman CYR" w:cs="Times New Roman CYR"/>
              </w:rPr>
              <w:t>Основнi</w:t>
            </w:r>
            <w:proofErr w:type="spellEnd"/>
            <w:r>
              <w:rPr>
                <w:rFonts w:ascii="Times New Roman CYR" w:hAnsi="Times New Roman CYR" w:cs="Times New Roman CYR"/>
              </w:rPr>
              <w:t xml:space="preserve"> засоби </w:t>
            </w:r>
            <w:proofErr w:type="spellStart"/>
            <w:r>
              <w:rPr>
                <w:rFonts w:ascii="Times New Roman CYR" w:hAnsi="Times New Roman CYR" w:cs="Times New Roman CYR"/>
              </w:rPr>
              <w:t>Компанiї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наданi</w:t>
            </w:r>
            <w:proofErr w:type="spellEnd"/>
            <w:r>
              <w:rPr>
                <w:rFonts w:ascii="Times New Roman CYR" w:hAnsi="Times New Roman CYR" w:cs="Times New Roman CYR"/>
              </w:rPr>
              <w:t xml:space="preserve"> у заставу як забезпечення </w:t>
            </w:r>
            <w:proofErr w:type="spellStart"/>
            <w:r>
              <w:rPr>
                <w:rFonts w:ascii="Times New Roman CYR" w:hAnsi="Times New Roman CYR" w:cs="Times New Roman CYR"/>
              </w:rPr>
              <w:t>банкiвських</w:t>
            </w:r>
            <w:proofErr w:type="spellEnd"/>
            <w:r>
              <w:rPr>
                <w:rFonts w:ascii="Times New Roman CYR" w:hAnsi="Times New Roman CYR" w:cs="Times New Roman CYR"/>
              </w:rPr>
              <w:t xml:space="preserve"> позикових </w:t>
            </w:r>
            <w:proofErr w:type="spellStart"/>
            <w:r>
              <w:rPr>
                <w:rFonts w:ascii="Times New Roman CYR" w:hAnsi="Times New Roman CYR" w:cs="Times New Roman CYR"/>
              </w:rPr>
              <w:t>коштiв</w:t>
            </w:r>
            <w:proofErr w:type="spellEnd"/>
            <w:r>
              <w:rPr>
                <w:rFonts w:ascii="Times New Roman CYR" w:hAnsi="Times New Roman CYR" w:cs="Times New Roman CYR"/>
              </w:rPr>
              <w:t>.</w:t>
            </w:r>
          </w:p>
        </w:tc>
      </w:tr>
    </w:tbl>
    <w:p w14:paraId="0714DAB8" w14:textId="6A9281FA" w:rsidR="006D7CA8" w:rsidRDefault="006D7CA8">
      <w:pPr>
        <w:widowControl w:val="0"/>
        <w:autoSpaceDE w:val="0"/>
        <w:autoSpaceDN w:val="0"/>
        <w:adjustRightInd w:val="0"/>
        <w:spacing w:after="0" w:line="240" w:lineRule="auto"/>
        <w:rPr>
          <w:rFonts w:ascii="Times New Roman CYR" w:hAnsi="Times New Roman CYR" w:cs="Times New Roman CYR"/>
        </w:rPr>
      </w:pPr>
    </w:p>
    <w:p w14:paraId="461781E9" w14:textId="11913DD9" w:rsidR="00476EC8" w:rsidRDefault="006D7CA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rPr>
        <w:br w:type="page"/>
      </w:r>
      <w:r>
        <w:rPr>
          <w:rFonts w:ascii="Times New Roman CYR" w:hAnsi="Times New Roman CYR" w:cs="Times New Roman CYR"/>
          <w:b/>
          <w:bCs/>
          <w:sz w:val="24"/>
          <w:szCs w:val="24"/>
        </w:rPr>
        <w:lastRenderedPageBreak/>
        <w:t>Інформація щодо вартості чистих активів</w:t>
      </w:r>
    </w:p>
    <w:tbl>
      <w:tblPr>
        <w:tblW w:w="10963"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3702"/>
        <w:gridCol w:w="3000"/>
        <w:gridCol w:w="3001"/>
      </w:tblGrid>
      <w:tr w:rsidR="00476EC8" w14:paraId="7E9236DF" w14:textId="77777777" w:rsidTr="006D7CA8">
        <w:trPr>
          <w:trHeight w:val="200"/>
        </w:trPr>
        <w:tc>
          <w:tcPr>
            <w:tcW w:w="4962" w:type="dxa"/>
            <w:gridSpan w:val="2"/>
            <w:tcBorders>
              <w:top w:val="single" w:sz="6" w:space="0" w:color="auto"/>
              <w:bottom w:val="single" w:sz="6" w:space="0" w:color="auto"/>
              <w:right w:val="single" w:sz="6" w:space="0" w:color="auto"/>
            </w:tcBorders>
          </w:tcPr>
          <w:p w14:paraId="0EDFA2E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3479814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14:paraId="3460BF2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попередній період</w:t>
            </w:r>
          </w:p>
        </w:tc>
      </w:tr>
      <w:tr w:rsidR="00476EC8" w14:paraId="1DD45A0D" w14:textId="77777777" w:rsidTr="006D7CA8">
        <w:trPr>
          <w:trHeight w:val="200"/>
        </w:trPr>
        <w:tc>
          <w:tcPr>
            <w:tcW w:w="4962" w:type="dxa"/>
            <w:gridSpan w:val="2"/>
            <w:tcBorders>
              <w:top w:val="single" w:sz="6" w:space="0" w:color="auto"/>
              <w:bottom w:val="single" w:sz="6" w:space="0" w:color="auto"/>
              <w:right w:val="single" w:sz="6" w:space="0" w:color="auto"/>
            </w:tcBorders>
          </w:tcPr>
          <w:p w14:paraId="4A5004F1"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Розрахункова вартість чистих активів,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7ADA7C2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-4 764 376</w:t>
            </w:r>
          </w:p>
        </w:tc>
        <w:tc>
          <w:tcPr>
            <w:tcW w:w="3000" w:type="dxa"/>
            <w:tcBorders>
              <w:top w:val="single" w:sz="6" w:space="0" w:color="auto"/>
              <w:left w:val="single" w:sz="6" w:space="0" w:color="auto"/>
              <w:bottom w:val="single" w:sz="6" w:space="0" w:color="auto"/>
            </w:tcBorders>
          </w:tcPr>
          <w:p w14:paraId="2ADA900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-4 206 991</w:t>
            </w:r>
          </w:p>
        </w:tc>
      </w:tr>
      <w:tr w:rsidR="00476EC8" w14:paraId="5CC9764B" w14:textId="77777777" w:rsidTr="006D7CA8">
        <w:trPr>
          <w:trHeight w:val="200"/>
        </w:trPr>
        <w:tc>
          <w:tcPr>
            <w:tcW w:w="4962" w:type="dxa"/>
            <w:gridSpan w:val="2"/>
            <w:tcBorders>
              <w:top w:val="single" w:sz="6" w:space="0" w:color="auto"/>
              <w:bottom w:val="single" w:sz="6" w:space="0" w:color="auto"/>
              <w:right w:val="single" w:sz="6" w:space="0" w:color="auto"/>
            </w:tcBorders>
          </w:tcPr>
          <w:p w14:paraId="768F61B6"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Статутний капітал,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75A47DC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4279FC1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r>
      <w:tr w:rsidR="00476EC8" w14:paraId="20380A1A" w14:textId="77777777" w:rsidTr="006D7CA8">
        <w:trPr>
          <w:trHeight w:val="200"/>
        </w:trPr>
        <w:tc>
          <w:tcPr>
            <w:tcW w:w="4962" w:type="dxa"/>
            <w:gridSpan w:val="2"/>
            <w:tcBorders>
              <w:top w:val="single" w:sz="6" w:space="0" w:color="auto"/>
              <w:bottom w:val="single" w:sz="6" w:space="0" w:color="auto"/>
              <w:right w:val="single" w:sz="6" w:space="0" w:color="auto"/>
            </w:tcBorders>
          </w:tcPr>
          <w:p w14:paraId="37CBF6F6"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Скоригований статутний капітал,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26CDFB6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4733906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r>
      <w:tr w:rsidR="00476EC8" w14:paraId="43D4F54A" w14:textId="77777777" w:rsidTr="006D7CA8">
        <w:trPr>
          <w:trHeight w:val="200"/>
        </w:trPr>
        <w:tc>
          <w:tcPr>
            <w:tcW w:w="4962" w:type="dxa"/>
            <w:gridSpan w:val="2"/>
            <w:tcBorders>
              <w:top w:val="single" w:sz="6" w:space="0" w:color="auto"/>
              <w:bottom w:val="single" w:sz="6" w:space="0" w:color="auto"/>
              <w:right w:val="single" w:sz="6" w:space="0" w:color="auto"/>
            </w:tcBorders>
          </w:tcPr>
          <w:p w14:paraId="20E847E3"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0A1A8B0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-101 391,27</w:t>
            </w:r>
          </w:p>
        </w:tc>
        <w:tc>
          <w:tcPr>
            <w:tcW w:w="3000" w:type="dxa"/>
            <w:tcBorders>
              <w:top w:val="single" w:sz="6" w:space="0" w:color="auto"/>
              <w:left w:val="single" w:sz="6" w:space="0" w:color="auto"/>
              <w:bottom w:val="single" w:sz="6" w:space="0" w:color="auto"/>
            </w:tcBorders>
          </w:tcPr>
          <w:p w14:paraId="37549B4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76EC8" w14:paraId="32C3B277" w14:textId="77777777" w:rsidTr="006D7CA8">
        <w:trPr>
          <w:trHeight w:val="200"/>
        </w:trPr>
        <w:tc>
          <w:tcPr>
            <w:tcW w:w="4962" w:type="dxa"/>
            <w:gridSpan w:val="2"/>
            <w:tcBorders>
              <w:top w:val="single" w:sz="6" w:space="0" w:color="auto"/>
              <w:bottom w:val="single" w:sz="6" w:space="0" w:color="auto"/>
              <w:right w:val="single" w:sz="6" w:space="0" w:color="auto"/>
            </w:tcBorders>
          </w:tcPr>
          <w:p w14:paraId="5BD2E834"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4523084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113,25</w:t>
            </w:r>
          </w:p>
        </w:tc>
        <w:tc>
          <w:tcPr>
            <w:tcW w:w="3000" w:type="dxa"/>
            <w:tcBorders>
              <w:top w:val="single" w:sz="6" w:space="0" w:color="auto"/>
              <w:left w:val="single" w:sz="6" w:space="0" w:color="auto"/>
              <w:bottom w:val="single" w:sz="6" w:space="0" w:color="auto"/>
            </w:tcBorders>
          </w:tcPr>
          <w:p w14:paraId="6C02640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76EC8" w14:paraId="3EDB9F8D" w14:textId="77777777" w:rsidTr="006D7CA8">
        <w:trPr>
          <w:trHeight w:val="200"/>
        </w:trPr>
        <w:tc>
          <w:tcPr>
            <w:tcW w:w="1260" w:type="dxa"/>
            <w:tcBorders>
              <w:top w:val="single" w:sz="6" w:space="0" w:color="auto"/>
              <w:bottom w:val="single" w:sz="6" w:space="0" w:color="auto"/>
              <w:right w:val="single" w:sz="6" w:space="0" w:color="auto"/>
            </w:tcBorders>
          </w:tcPr>
          <w:p w14:paraId="18A23DF3"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Висновок</w:t>
            </w:r>
          </w:p>
        </w:tc>
        <w:tc>
          <w:tcPr>
            <w:tcW w:w="9703" w:type="dxa"/>
            <w:gridSpan w:val="3"/>
            <w:tcBorders>
              <w:top w:val="single" w:sz="6" w:space="0" w:color="auto"/>
              <w:left w:val="single" w:sz="6" w:space="0" w:color="auto"/>
              <w:bottom w:val="single" w:sz="6" w:space="0" w:color="auto"/>
            </w:tcBorders>
          </w:tcPr>
          <w:p w14:paraId="232F4807"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Розрахунок </w:t>
            </w:r>
            <w:proofErr w:type="spellStart"/>
            <w:r>
              <w:rPr>
                <w:rFonts w:ascii="Times New Roman CYR" w:hAnsi="Times New Roman CYR" w:cs="Times New Roman CYR"/>
              </w:rPr>
              <w:t>вартостi</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Власний </w:t>
            </w:r>
            <w:proofErr w:type="spellStart"/>
            <w:r>
              <w:rPr>
                <w:rFonts w:ascii="Times New Roman CYR" w:hAnsi="Times New Roman CYR" w:cs="Times New Roman CYR"/>
              </w:rPr>
              <w:t>капiтал</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товариства - </w:t>
            </w:r>
            <w:proofErr w:type="spellStart"/>
            <w:r>
              <w:rPr>
                <w:rFonts w:ascii="Times New Roman CYR" w:hAnsi="Times New Roman CYR" w:cs="Times New Roman CYR"/>
              </w:rPr>
              <w:t>рiзниця</w:t>
            </w:r>
            <w:proofErr w:type="spellEnd"/>
            <w:r>
              <w:rPr>
                <w:rFonts w:ascii="Times New Roman CYR" w:hAnsi="Times New Roman CYR" w:cs="Times New Roman CYR"/>
              </w:rPr>
              <w:t xml:space="preserve"> </w:t>
            </w:r>
            <w:proofErr w:type="spellStart"/>
            <w:r>
              <w:rPr>
                <w:rFonts w:ascii="Times New Roman CYR" w:hAnsi="Times New Roman CYR" w:cs="Times New Roman CYR"/>
              </w:rPr>
              <w:t>мiж</w:t>
            </w:r>
            <w:proofErr w:type="spellEnd"/>
            <w:r>
              <w:rPr>
                <w:rFonts w:ascii="Times New Roman CYR" w:hAnsi="Times New Roman CYR" w:cs="Times New Roman CYR"/>
              </w:rPr>
              <w:t xml:space="preserve"> сукупною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товариства та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його зобов'язань перед </w:t>
            </w:r>
            <w:proofErr w:type="spellStart"/>
            <w:r>
              <w:rPr>
                <w:rFonts w:ascii="Times New Roman CYR" w:hAnsi="Times New Roman CYR" w:cs="Times New Roman CYR"/>
              </w:rPr>
              <w:t>iншими</w:t>
            </w:r>
            <w:proofErr w:type="spellEnd"/>
            <w:r>
              <w:rPr>
                <w:rFonts w:ascii="Times New Roman CYR" w:hAnsi="Times New Roman CYR" w:cs="Times New Roman CYR"/>
              </w:rPr>
              <w:t xml:space="preserve"> особами.</w:t>
            </w:r>
          </w:p>
          <w:p w14:paraId="67EB0996"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w:t>
            </w:r>
            <w:proofErr w:type="spellStart"/>
            <w:r>
              <w:rPr>
                <w:rFonts w:ascii="Times New Roman CYR" w:hAnsi="Times New Roman CYR" w:cs="Times New Roman CYR"/>
              </w:rPr>
              <w:t>меньша</w:t>
            </w:r>
            <w:proofErr w:type="spellEnd"/>
            <w:r>
              <w:rPr>
                <w:rFonts w:ascii="Times New Roman CYR" w:hAnsi="Times New Roman CYR" w:cs="Times New Roman CYR"/>
              </w:rPr>
              <w:t xml:space="preserve"> статутного </w:t>
            </w:r>
            <w:proofErr w:type="spellStart"/>
            <w:r>
              <w:rPr>
                <w:rFonts w:ascii="Times New Roman CYR" w:hAnsi="Times New Roman CYR" w:cs="Times New Roman CYR"/>
              </w:rPr>
              <w:t>капiталу</w:t>
            </w:r>
            <w:proofErr w:type="spellEnd"/>
            <w:r>
              <w:rPr>
                <w:rFonts w:ascii="Times New Roman CYR" w:hAnsi="Times New Roman CYR" w:cs="Times New Roman CYR"/>
              </w:rPr>
              <w:t xml:space="preserve">, що не </w:t>
            </w:r>
            <w:proofErr w:type="spellStart"/>
            <w:r>
              <w:rPr>
                <w:rFonts w:ascii="Times New Roman CYR" w:hAnsi="Times New Roman CYR" w:cs="Times New Roman CYR"/>
              </w:rPr>
              <w:t>вiдповiдає</w:t>
            </w:r>
            <w:proofErr w:type="spellEnd"/>
            <w:r>
              <w:rPr>
                <w:rFonts w:ascii="Times New Roman CYR" w:hAnsi="Times New Roman CYR" w:cs="Times New Roman CYR"/>
              </w:rPr>
              <w:t xml:space="preserve"> вимогам ч. 3 ст. 31 Закону України "Про товариства з обмеженою та додатковою </w:t>
            </w:r>
            <w:proofErr w:type="spellStart"/>
            <w:r>
              <w:rPr>
                <w:rFonts w:ascii="Times New Roman CYR" w:hAnsi="Times New Roman CYR" w:cs="Times New Roman CYR"/>
              </w:rPr>
              <w:t>вiдповiдальнiстю</w:t>
            </w:r>
            <w:proofErr w:type="spellEnd"/>
            <w:r>
              <w:rPr>
                <w:rFonts w:ascii="Times New Roman CYR" w:hAnsi="Times New Roman CYR" w:cs="Times New Roman CYR"/>
              </w:rPr>
              <w:t>"</w:t>
            </w:r>
          </w:p>
        </w:tc>
      </w:tr>
    </w:tbl>
    <w:p w14:paraId="0A84B8D2" w14:textId="77777777" w:rsidR="00476EC8" w:rsidRDefault="00476EC8">
      <w:pPr>
        <w:widowControl w:val="0"/>
        <w:autoSpaceDE w:val="0"/>
        <w:autoSpaceDN w:val="0"/>
        <w:adjustRightInd w:val="0"/>
        <w:spacing w:after="0" w:line="240" w:lineRule="auto"/>
        <w:rPr>
          <w:rFonts w:ascii="Times New Roman CYR" w:hAnsi="Times New Roman CYR" w:cs="Times New Roman CYR"/>
        </w:rPr>
      </w:pPr>
    </w:p>
    <w:p w14:paraId="20B3068A" w14:textId="77777777" w:rsidR="00476EC8" w:rsidRDefault="006D7CA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10974"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678"/>
        <w:gridCol w:w="1440"/>
        <w:gridCol w:w="1584"/>
        <w:gridCol w:w="1940"/>
        <w:gridCol w:w="1332"/>
      </w:tblGrid>
      <w:tr w:rsidR="00476EC8" w14:paraId="3F316C1A" w14:textId="77777777" w:rsidTr="006D7CA8">
        <w:trPr>
          <w:trHeight w:val="200"/>
        </w:trPr>
        <w:tc>
          <w:tcPr>
            <w:tcW w:w="4678" w:type="dxa"/>
            <w:tcBorders>
              <w:top w:val="single" w:sz="6" w:space="0" w:color="auto"/>
              <w:bottom w:val="single" w:sz="6" w:space="0" w:color="auto"/>
              <w:right w:val="single" w:sz="6" w:space="0" w:color="auto"/>
            </w:tcBorders>
            <w:vAlign w:val="center"/>
          </w:tcPr>
          <w:p w14:paraId="0F0EA31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3F9383B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584" w:type="dxa"/>
            <w:tcBorders>
              <w:top w:val="single" w:sz="6" w:space="0" w:color="auto"/>
              <w:left w:val="single" w:sz="6" w:space="0" w:color="auto"/>
              <w:bottom w:val="single" w:sz="6" w:space="0" w:color="auto"/>
              <w:right w:val="single" w:sz="6" w:space="0" w:color="auto"/>
            </w:tcBorders>
            <w:vAlign w:val="center"/>
          </w:tcPr>
          <w:p w14:paraId="193105E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08BD5E5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32" w:type="dxa"/>
            <w:tcBorders>
              <w:top w:val="single" w:sz="6" w:space="0" w:color="auto"/>
              <w:left w:val="single" w:sz="6" w:space="0" w:color="auto"/>
              <w:bottom w:val="single" w:sz="6" w:space="0" w:color="auto"/>
            </w:tcBorders>
            <w:vAlign w:val="center"/>
          </w:tcPr>
          <w:p w14:paraId="63DA0CF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476EC8" w14:paraId="2BC3FF64" w14:textId="77777777" w:rsidTr="006D7CA8">
        <w:trPr>
          <w:trHeight w:val="200"/>
        </w:trPr>
        <w:tc>
          <w:tcPr>
            <w:tcW w:w="4678" w:type="dxa"/>
            <w:tcBorders>
              <w:top w:val="single" w:sz="6" w:space="0" w:color="auto"/>
              <w:bottom w:val="single" w:sz="6" w:space="0" w:color="auto"/>
              <w:right w:val="single" w:sz="6" w:space="0" w:color="auto"/>
            </w:tcBorders>
            <w:vAlign w:val="center"/>
          </w:tcPr>
          <w:p w14:paraId="660CF6A3"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1A5EB93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3EF418F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56EBF7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74B3AB6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76EC8" w14:paraId="5D1BBDDE" w14:textId="77777777" w:rsidTr="006D7CA8">
        <w:trPr>
          <w:trHeight w:val="200"/>
        </w:trPr>
        <w:tc>
          <w:tcPr>
            <w:tcW w:w="4678" w:type="dxa"/>
            <w:tcBorders>
              <w:top w:val="single" w:sz="6" w:space="0" w:color="auto"/>
              <w:bottom w:val="single" w:sz="6" w:space="0" w:color="auto"/>
              <w:right w:val="single" w:sz="6" w:space="0" w:color="auto"/>
            </w:tcBorders>
            <w:vAlign w:val="center"/>
          </w:tcPr>
          <w:p w14:paraId="192958CD"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296" w:type="dxa"/>
            <w:gridSpan w:val="4"/>
            <w:tcBorders>
              <w:top w:val="single" w:sz="6" w:space="0" w:color="auto"/>
              <w:left w:val="single" w:sz="6" w:space="0" w:color="auto"/>
              <w:bottom w:val="single" w:sz="6" w:space="0" w:color="auto"/>
            </w:tcBorders>
            <w:vAlign w:val="center"/>
          </w:tcPr>
          <w:p w14:paraId="62407029"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54184B96"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0C4FD9D9"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6E65186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3765CE3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1 661 753</w:t>
            </w:r>
          </w:p>
        </w:tc>
        <w:tc>
          <w:tcPr>
            <w:tcW w:w="1940" w:type="dxa"/>
            <w:tcBorders>
              <w:top w:val="single" w:sz="6" w:space="0" w:color="auto"/>
              <w:left w:val="single" w:sz="6" w:space="0" w:color="auto"/>
              <w:bottom w:val="single" w:sz="6" w:space="0" w:color="auto"/>
              <w:right w:val="single" w:sz="6" w:space="0" w:color="auto"/>
            </w:tcBorders>
            <w:vAlign w:val="center"/>
          </w:tcPr>
          <w:p w14:paraId="57A58AD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04CD53E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76EC8" w14:paraId="5BB22451"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431899B3"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296" w:type="dxa"/>
            <w:gridSpan w:val="4"/>
            <w:tcBorders>
              <w:top w:val="single" w:sz="6" w:space="0" w:color="auto"/>
              <w:left w:val="single" w:sz="6" w:space="0" w:color="auto"/>
              <w:bottom w:val="single" w:sz="6" w:space="0" w:color="auto"/>
            </w:tcBorders>
            <w:vAlign w:val="center"/>
          </w:tcPr>
          <w:p w14:paraId="21CD4A8F" w14:textId="77777777" w:rsidR="00476EC8" w:rsidRDefault="00476EC8">
            <w:pPr>
              <w:widowControl w:val="0"/>
              <w:autoSpaceDE w:val="0"/>
              <w:autoSpaceDN w:val="0"/>
              <w:adjustRightInd w:val="0"/>
              <w:spacing w:after="0" w:line="240" w:lineRule="auto"/>
              <w:rPr>
                <w:rFonts w:ascii="Times New Roman CYR" w:hAnsi="Times New Roman CYR" w:cs="Times New Roman CYR"/>
              </w:rPr>
            </w:pPr>
          </w:p>
        </w:tc>
      </w:tr>
      <w:tr w:rsidR="00476EC8" w14:paraId="773471B2"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5C28257E"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0B334C7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4A08FDB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1 661 753</w:t>
            </w:r>
          </w:p>
        </w:tc>
        <w:tc>
          <w:tcPr>
            <w:tcW w:w="1940" w:type="dxa"/>
            <w:tcBorders>
              <w:top w:val="single" w:sz="6" w:space="0" w:color="auto"/>
              <w:left w:val="single" w:sz="6" w:space="0" w:color="auto"/>
              <w:bottom w:val="single" w:sz="6" w:space="0" w:color="auto"/>
              <w:right w:val="single" w:sz="6" w:space="0" w:color="auto"/>
            </w:tcBorders>
            <w:vAlign w:val="center"/>
          </w:tcPr>
          <w:p w14:paraId="55FB48A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241FE8D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76EC8" w14:paraId="379E0CFE" w14:textId="77777777" w:rsidTr="006D7CA8">
        <w:trPr>
          <w:trHeight w:val="200"/>
        </w:trPr>
        <w:tc>
          <w:tcPr>
            <w:tcW w:w="4678" w:type="dxa"/>
            <w:tcBorders>
              <w:top w:val="single" w:sz="6" w:space="0" w:color="auto"/>
              <w:bottom w:val="single" w:sz="6" w:space="0" w:color="auto"/>
              <w:right w:val="single" w:sz="6" w:space="0" w:color="auto"/>
            </w:tcBorders>
          </w:tcPr>
          <w:p w14:paraId="31FAA197"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серiя</w:t>
            </w:r>
            <w:proofErr w:type="spellEnd"/>
            <w:r>
              <w:rPr>
                <w:rFonts w:ascii="Times New Roman CYR" w:hAnsi="Times New Roman CYR" w:cs="Times New Roman CYR"/>
              </w:rPr>
              <w:t xml:space="preserve"> "А"</w:t>
            </w:r>
          </w:p>
        </w:tc>
        <w:tc>
          <w:tcPr>
            <w:tcW w:w="1440" w:type="dxa"/>
            <w:tcBorders>
              <w:top w:val="single" w:sz="6" w:space="0" w:color="auto"/>
              <w:left w:val="single" w:sz="6" w:space="0" w:color="auto"/>
              <w:bottom w:val="single" w:sz="6" w:space="0" w:color="auto"/>
              <w:right w:val="single" w:sz="6" w:space="0" w:color="auto"/>
            </w:tcBorders>
          </w:tcPr>
          <w:p w14:paraId="7715F54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29.08.2018</w:t>
            </w:r>
          </w:p>
        </w:tc>
        <w:tc>
          <w:tcPr>
            <w:tcW w:w="1584" w:type="dxa"/>
            <w:tcBorders>
              <w:top w:val="single" w:sz="6" w:space="0" w:color="auto"/>
              <w:left w:val="single" w:sz="6" w:space="0" w:color="auto"/>
              <w:bottom w:val="single" w:sz="6" w:space="0" w:color="auto"/>
              <w:right w:val="single" w:sz="6" w:space="0" w:color="auto"/>
            </w:tcBorders>
          </w:tcPr>
          <w:p w14:paraId="20703D7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1 661 753</w:t>
            </w:r>
          </w:p>
        </w:tc>
        <w:tc>
          <w:tcPr>
            <w:tcW w:w="1940" w:type="dxa"/>
            <w:tcBorders>
              <w:top w:val="single" w:sz="6" w:space="0" w:color="auto"/>
              <w:left w:val="single" w:sz="6" w:space="0" w:color="auto"/>
              <w:bottom w:val="single" w:sz="6" w:space="0" w:color="auto"/>
              <w:right w:val="single" w:sz="6" w:space="0" w:color="auto"/>
            </w:tcBorders>
          </w:tcPr>
          <w:p w14:paraId="0CF3354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c>
          <w:tcPr>
            <w:tcW w:w="1332" w:type="dxa"/>
            <w:tcBorders>
              <w:top w:val="single" w:sz="6" w:space="0" w:color="auto"/>
              <w:left w:val="single" w:sz="6" w:space="0" w:color="auto"/>
              <w:bottom w:val="single" w:sz="6" w:space="0" w:color="auto"/>
            </w:tcBorders>
          </w:tcPr>
          <w:p w14:paraId="694FDB5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30.09.2028</w:t>
            </w:r>
          </w:p>
        </w:tc>
      </w:tr>
      <w:tr w:rsidR="00476EC8" w14:paraId="28C56431"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45654031"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585C826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7004554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148822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05B5C14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76EC8" w14:paraId="22E1C181"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37A16EA3"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471E3DF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6E3B923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E64C98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7B951F6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76EC8" w14:paraId="63417BA2"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49C92FAE"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4636FA6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46322E1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0E1F2A4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5CA5E4A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76EC8" w14:paraId="34EB93C9"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6230F30E"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0AE94DE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335F883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2FA71C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0CEB2B5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76EC8" w14:paraId="65A578B5"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4C91494E"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7CB6138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7017BB8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981ADD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5EF7DB5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76EC8" w14:paraId="2E211293"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1814A022"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6A4FECC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173C540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940" w:type="dxa"/>
            <w:tcBorders>
              <w:top w:val="single" w:sz="6" w:space="0" w:color="auto"/>
              <w:left w:val="single" w:sz="6" w:space="0" w:color="auto"/>
              <w:bottom w:val="single" w:sz="6" w:space="0" w:color="auto"/>
              <w:right w:val="single" w:sz="6" w:space="0" w:color="auto"/>
            </w:tcBorders>
            <w:vAlign w:val="center"/>
          </w:tcPr>
          <w:p w14:paraId="006F9AE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5496896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76EC8" w14:paraId="28DEC28F" w14:textId="77777777" w:rsidTr="006D7CA8">
        <w:trPr>
          <w:trHeight w:val="300"/>
        </w:trPr>
        <w:tc>
          <w:tcPr>
            <w:tcW w:w="4678" w:type="dxa"/>
            <w:tcBorders>
              <w:top w:val="single" w:sz="6" w:space="0" w:color="auto"/>
              <w:bottom w:val="single" w:sz="6" w:space="0" w:color="auto"/>
              <w:right w:val="single" w:sz="6" w:space="0" w:color="auto"/>
            </w:tcBorders>
          </w:tcPr>
          <w:p w14:paraId="45D26985"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Розрахунки з бюджетом (</w:t>
            </w:r>
            <w:proofErr w:type="spellStart"/>
            <w:r>
              <w:rPr>
                <w:rFonts w:ascii="Times New Roman CYR" w:hAnsi="Times New Roman CYR" w:cs="Times New Roman CYR"/>
              </w:rPr>
              <w:t>iншi</w:t>
            </w:r>
            <w:proofErr w:type="spellEnd"/>
            <w:r>
              <w:rPr>
                <w:rFonts w:ascii="Times New Roman CYR" w:hAnsi="Times New Roman CYR" w:cs="Times New Roman CYR"/>
              </w:rPr>
              <w:t>)</w:t>
            </w:r>
          </w:p>
        </w:tc>
        <w:tc>
          <w:tcPr>
            <w:tcW w:w="1440" w:type="dxa"/>
            <w:tcBorders>
              <w:top w:val="single" w:sz="6" w:space="0" w:color="auto"/>
              <w:left w:val="single" w:sz="6" w:space="0" w:color="auto"/>
              <w:bottom w:val="single" w:sz="6" w:space="0" w:color="auto"/>
              <w:right w:val="single" w:sz="6" w:space="0" w:color="auto"/>
            </w:tcBorders>
          </w:tcPr>
          <w:p w14:paraId="3426DE2C"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5226031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940" w:type="dxa"/>
            <w:tcBorders>
              <w:top w:val="single" w:sz="6" w:space="0" w:color="auto"/>
              <w:left w:val="single" w:sz="6" w:space="0" w:color="auto"/>
              <w:bottom w:val="single" w:sz="6" w:space="0" w:color="auto"/>
              <w:right w:val="single" w:sz="6" w:space="0" w:color="auto"/>
            </w:tcBorders>
          </w:tcPr>
          <w:p w14:paraId="17508F2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tcPr>
          <w:p w14:paraId="089074D5"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7B5CDEE2"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04DA9DC0"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51E2924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7C11E11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4F4230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34F0223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76EC8" w14:paraId="5334AE62"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34DF7492"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7B87D13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247306F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3 298 864</w:t>
            </w:r>
          </w:p>
        </w:tc>
        <w:tc>
          <w:tcPr>
            <w:tcW w:w="1940" w:type="dxa"/>
            <w:tcBorders>
              <w:top w:val="single" w:sz="6" w:space="0" w:color="auto"/>
              <w:left w:val="single" w:sz="6" w:space="0" w:color="auto"/>
              <w:bottom w:val="single" w:sz="6" w:space="0" w:color="auto"/>
              <w:right w:val="single" w:sz="6" w:space="0" w:color="auto"/>
            </w:tcBorders>
            <w:vAlign w:val="center"/>
          </w:tcPr>
          <w:p w14:paraId="6BDE606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4D26591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76EC8" w14:paraId="442D8150" w14:textId="77777777" w:rsidTr="006D7CA8">
        <w:trPr>
          <w:trHeight w:val="300"/>
        </w:trPr>
        <w:tc>
          <w:tcPr>
            <w:tcW w:w="4678" w:type="dxa"/>
            <w:tcBorders>
              <w:top w:val="single" w:sz="6" w:space="0" w:color="auto"/>
              <w:bottom w:val="single" w:sz="6" w:space="0" w:color="auto"/>
              <w:right w:val="single" w:sz="6" w:space="0" w:color="auto"/>
            </w:tcBorders>
          </w:tcPr>
          <w:p w14:paraId="2712B614"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14:paraId="13DFD3E4"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0CD0954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3 227 114</w:t>
            </w:r>
          </w:p>
        </w:tc>
        <w:tc>
          <w:tcPr>
            <w:tcW w:w="1940" w:type="dxa"/>
            <w:tcBorders>
              <w:top w:val="single" w:sz="6" w:space="0" w:color="auto"/>
              <w:left w:val="single" w:sz="6" w:space="0" w:color="auto"/>
              <w:bottom w:val="single" w:sz="6" w:space="0" w:color="auto"/>
              <w:right w:val="single" w:sz="6" w:space="0" w:color="auto"/>
            </w:tcBorders>
          </w:tcPr>
          <w:p w14:paraId="38FB177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tcPr>
          <w:p w14:paraId="13BFE7D5"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2B435553" w14:textId="77777777" w:rsidTr="006D7CA8">
        <w:trPr>
          <w:trHeight w:val="300"/>
        </w:trPr>
        <w:tc>
          <w:tcPr>
            <w:tcW w:w="4678" w:type="dxa"/>
            <w:tcBorders>
              <w:top w:val="single" w:sz="6" w:space="0" w:color="auto"/>
              <w:bottom w:val="single" w:sz="6" w:space="0" w:color="auto"/>
              <w:right w:val="single" w:sz="6" w:space="0" w:color="auto"/>
            </w:tcBorders>
          </w:tcPr>
          <w:p w14:paraId="20C6B6FA"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0266514B"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2A494DC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20 100</w:t>
            </w:r>
          </w:p>
        </w:tc>
        <w:tc>
          <w:tcPr>
            <w:tcW w:w="1940" w:type="dxa"/>
            <w:tcBorders>
              <w:top w:val="single" w:sz="6" w:space="0" w:color="auto"/>
              <w:left w:val="single" w:sz="6" w:space="0" w:color="auto"/>
              <w:bottom w:val="single" w:sz="6" w:space="0" w:color="auto"/>
              <w:right w:val="single" w:sz="6" w:space="0" w:color="auto"/>
            </w:tcBorders>
          </w:tcPr>
          <w:p w14:paraId="59390F6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tcPr>
          <w:p w14:paraId="7D11B46B"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2501B3F4" w14:textId="77777777" w:rsidTr="006D7CA8">
        <w:trPr>
          <w:trHeight w:val="300"/>
        </w:trPr>
        <w:tc>
          <w:tcPr>
            <w:tcW w:w="4678" w:type="dxa"/>
            <w:tcBorders>
              <w:top w:val="single" w:sz="6" w:space="0" w:color="auto"/>
              <w:bottom w:val="single" w:sz="6" w:space="0" w:color="auto"/>
              <w:right w:val="single" w:sz="6" w:space="0" w:color="auto"/>
            </w:tcBorders>
          </w:tcPr>
          <w:p w14:paraId="512D0CB8"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розрахунками з оплати </w:t>
            </w:r>
            <w:proofErr w:type="spellStart"/>
            <w:r>
              <w:rPr>
                <w:rFonts w:ascii="Times New Roman CYR" w:hAnsi="Times New Roman CYR" w:cs="Times New Roman CYR"/>
              </w:rPr>
              <w:t>працi</w:t>
            </w:r>
            <w:proofErr w:type="spellEnd"/>
          </w:p>
        </w:tc>
        <w:tc>
          <w:tcPr>
            <w:tcW w:w="1440" w:type="dxa"/>
            <w:tcBorders>
              <w:top w:val="single" w:sz="6" w:space="0" w:color="auto"/>
              <w:left w:val="single" w:sz="6" w:space="0" w:color="auto"/>
              <w:bottom w:val="single" w:sz="6" w:space="0" w:color="auto"/>
              <w:right w:val="single" w:sz="6" w:space="0" w:color="auto"/>
            </w:tcBorders>
          </w:tcPr>
          <w:p w14:paraId="484DD831"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6D6BB87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w:t>
            </w:r>
          </w:p>
        </w:tc>
        <w:tc>
          <w:tcPr>
            <w:tcW w:w="1940" w:type="dxa"/>
            <w:tcBorders>
              <w:top w:val="single" w:sz="6" w:space="0" w:color="auto"/>
              <w:left w:val="single" w:sz="6" w:space="0" w:color="auto"/>
              <w:bottom w:val="single" w:sz="6" w:space="0" w:color="auto"/>
              <w:right w:val="single" w:sz="6" w:space="0" w:color="auto"/>
            </w:tcBorders>
          </w:tcPr>
          <w:p w14:paraId="5890F0A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tcPr>
          <w:p w14:paraId="4B6CB8FE"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4D75AFE2" w14:textId="77777777" w:rsidTr="006D7CA8">
        <w:trPr>
          <w:trHeight w:val="300"/>
        </w:trPr>
        <w:tc>
          <w:tcPr>
            <w:tcW w:w="4678" w:type="dxa"/>
            <w:tcBorders>
              <w:top w:val="single" w:sz="6" w:space="0" w:color="auto"/>
              <w:bottom w:val="single" w:sz="6" w:space="0" w:color="auto"/>
              <w:right w:val="single" w:sz="6" w:space="0" w:color="auto"/>
            </w:tcBorders>
          </w:tcPr>
          <w:p w14:paraId="4D615CA6"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14:paraId="2B2C314F"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596C77D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26 083</w:t>
            </w:r>
          </w:p>
        </w:tc>
        <w:tc>
          <w:tcPr>
            <w:tcW w:w="1940" w:type="dxa"/>
            <w:tcBorders>
              <w:top w:val="single" w:sz="6" w:space="0" w:color="auto"/>
              <w:left w:val="single" w:sz="6" w:space="0" w:color="auto"/>
              <w:bottom w:val="single" w:sz="6" w:space="0" w:color="auto"/>
              <w:right w:val="single" w:sz="6" w:space="0" w:color="auto"/>
            </w:tcBorders>
          </w:tcPr>
          <w:p w14:paraId="313E72A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tcPr>
          <w:p w14:paraId="43C09089"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63CEDCED" w14:textId="77777777" w:rsidTr="006D7CA8">
        <w:trPr>
          <w:trHeight w:val="300"/>
        </w:trPr>
        <w:tc>
          <w:tcPr>
            <w:tcW w:w="4678" w:type="dxa"/>
            <w:tcBorders>
              <w:top w:val="single" w:sz="6" w:space="0" w:color="auto"/>
              <w:bottom w:val="single" w:sz="6" w:space="0" w:color="auto"/>
              <w:right w:val="single" w:sz="6" w:space="0" w:color="auto"/>
            </w:tcBorders>
          </w:tcPr>
          <w:p w14:paraId="36E96252"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Поточнi</w:t>
            </w:r>
            <w:proofErr w:type="spellEnd"/>
            <w:r>
              <w:rPr>
                <w:rFonts w:ascii="Times New Roman CYR" w:hAnsi="Times New Roman CYR" w:cs="Times New Roman CYR"/>
              </w:rPr>
              <w:t xml:space="preserve"> забезпечення</w:t>
            </w:r>
          </w:p>
        </w:tc>
        <w:tc>
          <w:tcPr>
            <w:tcW w:w="1440" w:type="dxa"/>
            <w:tcBorders>
              <w:top w:val="single" w:sz="6" w:space="0" w:color="auto"/>
              <w:left w:val="single" w:sz="6" w:space="0" w:color="auto"/>
              <w:bottom w:val="single" w:sz="6" w:space="0" w:color="auto"/>
              <w:right w:val="single" w:sz="6" w:space="0" w:color="auto"/>
            </w:tcBorders>
          </w:tcPr>
          <w:p w14:paraId="326DA8E0"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33F45EF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5 452</w:t>
            </w:r>
          </w:p>
        </w:tc>
        <w:tc>
          <w:tcPr>
            <w:tcW w:w="1940" w:type="dxa"/>
            <w:tcBorders>
              <w:top w:val="single" w:sz="6" w:space="0" w:color="auto"/>
              <w:left w:val="single" w:sz="6" w:space="0" w:color="auto"/>
              <w:bottom w:val="single" w:sz="6" w:space="0" w:color="auto"/>
              <w:right w:val="single" w:sz="6" w:space="0" w:color="auto"/>
            </w:tcBorders>
          </w:tcPr>
          <w:p w14:paraId="40ECB99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tcPr>
          <w:p w14:paraId="5497EF94"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7AAE962B" w14:textId="77777777" w:rsidTr="006D7CA8">
        <w:trPr>
          <w:trHeight w:val="300"/>
        </w:trPr>
        <w:tc>
          <w:tcPr>
            <w:tcW w:w="4678" w:type="dxa"/>
            <w:tcBorders>
              <w:top w:val="single" w:sz="6" w:space="0" w:color="auto"/>
              <w:bottom w:val="single" w:sz="6" w:space="0" w:color="auto"/>
              <w:right w:val="single" w:sz="6" w:space="0" w:color="auto"/>
            </w:tcBorders>
          </w:tcPr>
          <w:p w14:paraId="11FE59F9"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Iншi</w:t>
            </w:r>
            <w:proofErr w:type="spellEnd"/>
            <w:r>
              <w:rPr>
                <w:rFonts w:ascii="Times New Roman CYR" w:hAnsi="Times New Roman CYR" w:cs="Times New Roman CYR"/>
              </w:rPr>
              <w:t xml:space="preserve"> </w:t>
            </w:r>
            <w:proofErr w:type="spellStart"/>
            <w:r>
              <w:rPr>
                <w:rFonts w:ascii="Times New Roman CYR" w:hAnsi="Times New Roman CYR" w:cs="Times New Roman CYR"/>
              </w:rPr>
              <w:t>поточнi</w:t>
            </w:r>
            <w:proofErr w:type="spellEnd"/>
            <w:r>
              <w:rPr>
                <w:rFonts w:ascii="Times New Roman CYR" w:hAnsi="Times New Roman CYR" w:cs="Times New Roman CYR"/>
              </w:rPr>
              <w:t xml:space="preserve"> зобов'язання</w:t>
            </w:r>
          </w:p>
        </w:tc>
        <w:tc>
          <w:tcPr>
            <w:tcW w:w="1440" w:type="dxa"/>
            <w:tcBorders>
              <w:top w:val="single" w:sz="6" w:space="0" w:color="auto"/>
              <w:left w:val="single" w:sz="6" w:space="0" w:color="auto"/>
              <w:bottom w:val="single" w:sz="6" w:space="0" w:color="auto"/>
              <w:right w:val="single" w:sz="6" w:space="0" w:color="auto"/>
            </w:tcBorders>
          </w:tcPr>
          <w:p w14:paraId="65CE722E"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3BFF4EE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20 072</w:t>
            </w:r>
          </w:p>
        </w:tc>
        <w:tc>
          <w:tcPr>
            <w:tcW w:w="1940" w:type="dxa"/>
            <w:tcBorders>
              <w:top w:val="single" w:sz="6" w:space="0" w:color="auto"/>
              <w:left w:val="single" w:sz="6" w:space="0" w:color="auto"/>
              <w:bottom w:val="single" w:sz="6" w:space="0" w:color="auto"/>
              <w:right w:val="single" w:sz="6" w:space="0" w:color="auto"/>
            </w:tcBorders>
          </w:tcPr>
          <w:p w14:paraId="4C8338A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tcPr>
          <w:p w14:paraId="61224499"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21615808" w14:textId="77777777" w:rsidTr="006D7CA8">
        <w:trPr>
          <w:trHeight w:val="300"/>
        </w:trPr>
        <w:tc>
          <w:tcPr>
            <w:tcW w:w="4678" w:type="dxa"/>
            <w:tcBorders>
              <w:top w:val="single" w:sz="6" w:space="0" w:color="auto"/>
              <w:bottom w:val="single" w:sz="6" w:space="0" w:color="auto"/>
              <w:right w:val="single" w:sz="6" w:space="0" w:color="auto"/>
            </w:tcBorders>
            <w:vAlign w:val="center"/>
          </w:tcPr>
          <w:p w14:paraId="16C3E1BD"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73B7DBB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6F74BCF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4 960 623</w:t>
            </w:r>
          </w:p>
        </w:tc>
        <w:tc>
          <w:tcPr>
            <w:tcW w:w="1940" w:type="dxa"/>
            <w:tcBorders>
              <w:top w:val="single" w:sz="6" w:space="0" w:color="auto"/>
              <w:left w:val="single" w:sz="6" w:space="0" w:color="auto"/>
              <w:bottom w:val="single" w:sz="6" w:space="0" w:color="auto"/>
              <w:right w:val="single" w:sz="6" w:space="0" w:color="auto"/>
            </w:tcBorders>
            <w:vAlign w:val="center"/>
          </w:tcPr>
          <w:p w14:paraId="6C8246A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32" w:type="dxa"/>
            <w:tcBorders>
              <w:top w:val="single" w:sz="6" w:space="0" w:color="auto"/>
              <w:left w:val="single" w:sz="6" w:space="0" w:color="auto"/>
              <w:bottom w:val="single" w:sz="6" w:space="0" w:color="auto"/>
            </w:tcBorders>
            <w:vAlign w:val="center"/>
          </w:tcPr>
          <w:p w14:paraId="5CDCE59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14:paraId="2E7AF3E3" w14:textId="02029CA3" w:rsidR="006D7CA8" w:rsidRDefault="006D7CA8">
      <w:pPr>
        <w:widowControl w:val="0"/>
        <w:autoSpaceDE w:val="0"/>
        <w:autoSpaceDN w:val="0"/>
        <w:adjustRightInd w:val="0"/>
        <w:spacing w:after="0" w:line="240" w:lineRule="auto"/>
        <w:rPr>
          <w:rFonts w:ascii="Times New Roman CYR" w:hAnsi="Times New Roman CYR" w:cs="Times New Roman CYR"/>
        </w:rPr>
      </w:pPr>
    </w:p>
    <w:p w14:paraId="3DEB2228" w14:textId="1031F2C4" w:rsidR="00476EC8" w:rsidRDefault="006D7CA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11057"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5057"/>
      </w:tblGrid>
      <w:tr w:rsidR="00476EC8" w14:paraId="1DAEBD9C" w14:textId="77777777" w:rsidTr="006D7CA8">
        <w:trPr>
          <w:trHeight w:val="200"/>
        </w:trPr>
        <w:tc>
          <w:tcPr>
            <w:tcW w:w="6000" w:type="dxa"/>
            <w:tcBorders>
              <w:top w:val="single" w:sz="6" w:space="0" w:color="auto"/>
              <w:bottom w:val="single" w:sz="6" w:space="0" w:color="auto"/>
              <w:right w:val="single" w:sz="6" w:space="0" w:color="auto"/>
            </w:tcBorders>
          </w:tcPr>
          <w:p w14:paraId="008A3872"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057" w:type="dxa"/>
            <w:tcBorders>
              <w:top w:val="single" w:sz="6" w:space="0" w:color="auto"/>
              <w:left w:val="single" w:sz="6" w:space="0" w:color="auto"/>
              <w:bottom w:val="single" w:sz="6" w:space="0" w:color="auto"/>
            </w:tcBorders>
          </w:tcPr>
          <w:p w14:paraId="51A40DB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Публiчне</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акцiонерне</w:t>
            </w:r>
            <w:proofErr w:type="spellEnd"/>
            <w:r>
              <w:rPr>
                <w:rFonts w:ascii="Times New Roman CYR" w:hAnsi="Times New Roman CYR" w:cs="Times New Roman CYR"/>
              </w:rPr>
              <w:t xml:space="preserve"> товариство "</w:t>
            </w:r>
            <w:proofErr w:type="spellStart"/>
            <w:r>
              <w:rPr>
                <w:rFonts w:ascii="Times New Roman CYR" w:hAnsi="Times New Roman CYR" w:cs="Times New Roman CYR"/>
              </w:rPr>
              <w:t>Нацiональний</w:t>
            </w:r>
            <w:proofErr w:type="spellEnd"/>
            <w:r>
              <w:rPr>
                <w:rFonts w:ascii="Times New Roman CYR" w:hAnsi="Times New Roman CYR" w:cs="Times New Roman CYR"/>
              </w:rPr>
              <w:t xml:space="preserve"> </w:t>
            </w:r>
            <w:proofErr w:type="spellStart"/>
            <w:r>
              <w:rPr>
                <w:rFonts w:ascii="Times New Roman CYR" w:hAnsi="Times New Roman CYR" w:cs="Times New Roman CYR"/>
              </w:rPr>
              <w:t>депозитарiй</w:t>
            </w:r>
            <w:proofErr w:type="spellEnd"/>
            <w:r>
              <w:rPr>
                <w:rFonts w:ascii="Times New Roman CYR" w:hAnsi="Times New Roman CYR" w:cs="Times New Roman CYR"/>
              </w:rPr>
              <w:t xml:space="preserve"> України"</w:t>
            </w:r>
          </w:p>
        </w:tc>
      </w:tr>
      <w:tr w:rsidR="00476EC8" w14:paraId="064CCFA7" w14:textId="77777777" w:rsidTr="006D7CA8">
        <w:trPr>
          <w:trHeight w:val="200"/>
        </w:trPr>
        <w:tc>
          <w:tcPr>
            <w:tcW w:w="6000" w:type="dxa"/>
            <w:tcBorders>
              <w:top w:val="single" w:sz="6" w:space="0" w:color="auto"/>
              <w:bottom w:val="single" w:sz="6" w:space="0" w:color="auto"/>
              <w:right w:val="single" w:sz="6" w:space="0" w:color="auto"/>
            </w:tcBorders>
          </w:tcPr>
          <w:p w14:paraId="53ACDB58"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057" w:type="dxa"/>
            <w:tcBorders>
              <w:top w:val="single" w:sz="6" w:space="0" w:color="auto"/>
              <w:left w:val="single" w:sz="6" w:space="0" w:color="auto"/>
              <w:bottom w:val="single" w:sz="6" w:space="0" w:color="auto"/>
            </w:tcBorders>
          </w:tcPr>
          <w:p w14:paraId="2967985C"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5DFE4C7A" w14:textId="77777777" w:rsidTr="006D7CA8">
        <w:trPr>
          <w:trHeight w:val="200"/>
        </w:trPr>
        <w:tc>
          <w:tcPr>
            <w:tcW w:w="6000" w:type="dxa"/>
            <w:tcBorders>
              <w:top w:val="single" w:sz="6" w:space="0" w:color="auto"/>
              <w:bottom w:val="single" w:sz="6" w:space="0" w:color="auto"/>
              <w:right w:val="single" w:sz="6" w:space="0" w:color="auto"/>
            </w:tcBorders>
          </w:tcPr>
          <w:p w14:paraId="4BC6DF0F"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057" w:type="dxa"/>
            <w:tcBorders>
              <w:top w:val="single" w:sz="6" w:space="0" w:color="auto"/>
              <w:left w:val="single" w:sz="6" w:space="0" w:color="auto"/>
              <w:bottom w:val="single" w:sz="6" w:space="0" w:color="auto"/>
            </w:tcBorders>
          </w:tcPr>
          <w:p w14:paraId="27680E6E"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03B989ED" w14:textId="77777777" w:rsidTr="006D7CA8">
        <w:trPr>
          <w:trHeight w:val="200"/>
        </w:trPr>
        <w:tc>
          <w:tcPr>
            <w:tcW w:w="6000" w:type="dxa"/>
            <w:tcBorders>
              <w:top w:val="single" w:sz="6" w:space="0" w:color="auto"/>
              <w:bottom w:val="single" w:sz="6" w:space="0" w:color="auto"/>
              <w:right w:val="single" w:sz="6" w:space="0" w:color="auto"/>
            </w:tcBorders>
          </w:tcPr>
          <w:p w14:paraId="7FC8DF33"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057" w:type="dxa"/>
            <w:tcBorders>
              <w:top w:val="single" w:sz="6" w:space="0" w:color="auto"/>
              <w:left w:val="single" w:sz="6" w:space="0" w:color="auto"/>
              <w:bottom w:val="single" w:sz="6" w:space="0" w:color="auto"/>
            </w:tcBorders>
          </w:tcPr>
          <w:p w14:paraId="5827A38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476EC8" w14:paraId="7A2DAEFA" w14:textId="77777777" w:rsidTr="006D7CA8">
        <w:trPr>
          <w:trHeight w:val="200"/>
        </w:trPr>
        <w:tc>
          <w:tcPr>
            <w:tcW w:w="6000" w:type="dxa"/>
            <w:tcBorders>
              <w:top w:val="single" w:sz="6" w:space="0" w:color="auto"/>
              <w:bottom w:val="single" w:sz="6" w:space="0" w:color="auto"/>
              <w:right w:val="single" w:sz="6" w:space="0" w:color="auto"/>
            </w:tcBorders>
          </w:tcPr>
          <w:p w14:paraId="7FED03B0"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057" w:type="dxa"/>
            <w:tcBorders>
              <w:top w:val="single" w:sz="6" w:space="0" w:color="auto"/>
              <w:left w:val="single" w:sz="6" w:space="0" w:color="auto"/>
              <w:bottom w:val="single" w:sz="6" w:space="0" w:color="auto"/>
            </w:tcBorders>
          </w:tcPr>
          <w:p w14:paraId="42B378C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476EC8" w14:paraId="3566E169" w14:textId="77777777" w:rsidTr="006D7CA8">
        <w:trPr>
          <w:trHeight w:val="200"/>
        </w:trPr>
        <w:tc>
          <w:tcPr>
            <w:tcW w:w="6000" w:type="dxa"/>
            <w:tcBorders>
              <w:top w:val="single" w:sz="6" w:space="0" w:color="auto"/>
              <w:bottom w:val="single" w:sz="6" w:space="0" w:color="auto"/>
              <w:right w:val="single" w:sz="6" w:space="0" w:color="auto"/>
            </w:tcBorders>
          </w:tcPr>
          <w:p w14:paraId="459EA59B"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057" w:type="dxa"/>
            <w:tcBorders>
              <w:top w:val="single" w:sz="6" w:space="0" w:color="auto"/>
              <w:left w:val="single" w:sz="6" w:space="0" w:color="auto"/>
              <w:bottom w:val="single" w:sz="6" w:space="0" w:color="auto"/>
            </w:tcBorders>
          </w:tcPr>
          <w:p w14:paraId="7243FDA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04107, Україна, м. Київ, вул. </w:t>
            </w:r>
            <w:proofErr w:type="spellStart"/>
            <w:r>
              <w:rPr>
                <w:rFonts w:ascii="Times New Roman CYR" w:hAnsi="Times New Roman CYR" w:cs="Times New Roman CYR"/>
              </w:rPr>
              <w:t>Якубенкiвська</w:t>
            </w:r>
            <w:proofErr w:type="spellEnd"/>
            <w:r>
              <w:rPr>
                <w:rFonts w:ascii="Times New Roman CYR" w:hAnsi="Times New Roman CYR" w:cs="Times New Roman CYR"/>
              </w:rPr>
              <w:t>, 7-г</w:t>
            </w:r>
          </w:p>
        </w:tc>
      </w:tr>
      <w:tr w:rsidR="00476EC8" w14:paraId="55677F9A" w14:textId="77777777" w:rsidTr="006D7CA8">
        <w:trPr>
          <w:trHeight w:val="200"/>
        </w:trPr>
        <w:tc>
          <w:tcPr>
            <w:tcW w:w="6000" w:type="dxa"/>
            <w:tcBorders>
              <w:top w:val="single" w:sz="6" w:space="0" w:color="auto"/>
              <w:bottom w:val="single" w:sz="6" w:space="0" w:color="auto"/>
              <w:right w:val="single" w:sz="6" w:space="0" w:color="auto"/>
            </w:tcBorders>
          </w:tcPr>
          <w:p w14:paraId="46E248CB"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057" w:type="dxa"/>
            <w:tcBorders>
              <w:top w:val="single" w:sz="6" w:space="0" w:color="auto"/>
              <w:left w:val="single" w:sz="6" w:space="0" w:color="auto"/>
              <w:bottom w:val="single" w:sz="6" w:space="0" w:color="auto"/>
            </w:tcBorders>
          </w:tcPr>
          <w:p w14:paraId="720F70C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76EC8" w14:paraId="0D0EB6EB" w14:textId="77777777" w:rsidTr="006D7CA8">
        <w:trPr>
          <w:trHeight w:val="200"/>
        </w:trPr>
        <w:tc>
          <w:tcPr>
            <w:tcW w:w="6000" w:type="dxa"/>
            <w:tcBorders>
              <w:top w:val="single" w:sz="6" w:space="0" w:color="auto"/>
              <w:bottom w:val="single" w:sz="6" w:space="0" w:color="auto"/>
              <w:right w:val="single" w:sz="6" w:space="0" w:color="auto"/>
            </w:tcBorders>
          </w:tcPr>
          <w:p w14:paraId="7E971F04"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057" w:type="dxa"/>
            <w:tcBorders>
              <w:top w:val="single" w:sz="6" w:space="0" w:color="auto"/>
              <w:left w:val="single" w:sz="6" w:space="0" w:color="auto"/>
              <w:bottom w:val="single" w:sz="6" w:space="0" w:color="auto"/>
            </w:tcBorders>
          </w:tcPr>
          <w:p w14:paraId="068DE82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76EC8" w14:paraId="2D0DC350" w14:textId="77777777" w:rsidTr="006D7CA8">
        <w:trPr>
          <w:trHeight w:val="200"/>
        </w:trPr>
        <w:tc>
          <w:tcPr>
            <w:tcW w:w="6000" w:type="dxa"/>
            <w:tcBorders>
              <w:top w:val="single" w:sz="6" w:space="0" w:color="auto"/>
              <w:bottom w:val="single" w:sz="6" w:space="0" w:color="auto"/>
              <w:right w:val="single" w:sz="6" w:space="0" w:color="auto"/>
            </w:tcBorders>
          </w:tcPr>
          <w:p w14:paraId="088C1E0E"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057" w:type="dxa"/>
            <w:tcBorders>
              <w:top w:val="single" w:sz="6" w:space="0" w:color="auto"/>
              <w:left w:val="single" w:sz="6" w:space="0" w:color="auto"/>
              <w:bottom w:val="single" w:sz="6" w:space="0" w:color="auto"/>
            </w:tcBorders>
          </w:tcPr>
          <w:p w14:paraId="0269B9E9"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467BF0B8" w14:textId="77777777" w:rsidTr="006D7CA8">
        <w:trPr>
          <w:trHeight w:val="200"/>
        </w:trPr>
        <w:tc>
          <w:tcPr>
            <w:tcW w:w="6000" w:type="dxa"/>
            <w:tcBorders>
              <w:top w:val="single" w:sz="6" w:space="0" w:color="auto"/>
              <w:bottom w:val="single" w:sz="6" w:space="0" w:color="auto"/>
              <w:right w:val="single" w:sz="6" w:space="0" w:color="auto"/>
            </w:tcBorders>
          </w:tcPr>
          <w:p w14:paraId="040A993A"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057" w:type="dxa"/>
            <w:tcBorders>
              <w:top w:val="single" w:sz="6" w:space="0" w:color="auto"/>
              <w:left w:val="single" w:sz="6" w:space="0" w:color="auto"/>
              <w:bottom w:val="single" w:sz="6" w:space="0" w:color="auto"/>
            </w:tcBorders>
          </w:tcPr>
          <w:p w14:paraId="25A5034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363-04-00</w:t>
            </w:r>
          </w:p>
        </w:tc>
      </w:tr>
      <w:tr w:rsidR="00476EC8" w14:paraId="19F6BB00" w14:textId="77777777" w:rsidTr="006D7CA8">
        <w:trPr>
          <w:trHeight w:val="200"/>
        </w:trPr>
        <w:tc>
          <w:tcPr>
            <w:tcW w:w="6000" w:type="dxa"/>
            <w:tcBorders>
              <w:top w:val="single" w:sz="6" w:space="0" w:color="auto"/>
              <w:bottom w:val="single" w:sz="6" w:space="0" w:color="auto"/>
              <w:right w:val="single" w:sz="6" w:space="0" w:color="auto"/>
            </w:tcBorders>
          </w:tcPr>
          <w:p w14:paraId="1BCE9D96"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057" w:type="dxa"/>
            <w:tcBorders>
              <w:top w:val="single" w:sz="6" w:space="0" w:color="auto"/>
              <w:left w:val="single" w:sz="6" w:space="0" w:color="auto"/>
              <w:bottom w:val="single" w:sz="6" w:space="0" w:color="auto"/>
            </w:tcBorders>
          </w:tcPr>
          <w:p w14:paraId="608035B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63.11 - Оброблення даних,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iнформацiї</w:t>
            </w:r>
            <w:proofErr w:type="spellEnd"/>
            <w:r>
              <w:rPr>
                <w:rFonts w:ascii="Times New Roman CYR" w:hAnsi="Times New Roman CYR" w:cs="Times New Roman CYR"/>
              </w:rPr>
              <w:t xml:space="preserve"> на веб-вузлах i пов'язана з ними </w:t>
            </w:r>
            <w:proofErr w:type="spellStart"/>
            <w:r>
              <w:rPr>
                <w:rFonts w:ascii="Times New Roman CYR" w:hAnsi="Times New Roman CYR" w:cs="Times New Roman CYR"/>
              </w:rPr>
              <w:t>дiяльнiсть</w:t>
            </w:r>
            <w:proofErr w:type="spellEnd"/>
          </w:p>
          <w:p w14:paraId="3198BBF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18.20 - Тиражування звуко-, </w:t>
            </w:r>
            <w:proofErr w:type="spellStart"/>
            <w:r>
              <w:rPr>
                <w:rFonts w:ascii="Times New Roman CYR" w:hAnsi="Times New Roman CYR" w:cs="Times New Roman CYR"/>
              </w:rPr>
              <w:t>вiдеозаписiв</w:t>
            </w:r>
            <w:proofErr w:type="spellEnd"/>
            <w:r>
              <w:rPr>
                <w:rFonts w:ascii="Times New Roman CYR" w:hAnsi="Times New Roman CYR" w:cs="Times New Roman CYR"/>
              </w:rPr>
              <w:t xml:space="preserve"> i програмного забезпечення</w:t>
            </w:r>
          </w:p>
          <w:p w14:paraId="4B6FC57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62.01 - Комп'ютерне програмування</w:t>
            </w:r>
          </w:p>
        </w:tc>
      </w:tr>
      <w:tr w:rsidR="00476EC8" w14:paraId="477923D7" w14:textId="77777777" w:rsidTr="006D7CA8">
        <w:trPr>
          <w:trHeight w:val="200"/>
        </w:trPr>
        <w:tc>
          <w:tcPr>
            <w:tcW w:w="6000" w:type="dxa"/>
            <w:tcBorders>
              <w:top w:val="single" w:sz="6" w:space="0" w:color="auto"/>
              <w:bottom w:val="single" w:sz="6" w:space="0" w:color="auto"/>
              <w:right w:val="single" w:sz="6" w:space="0" w:color="auto"/>
            </w:tcBorders>
          </w:tcPr>
          <w:p w14:paraId="2970A9E5"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057" w:type="dxa"/>
            <w:tcBorders>
              <w:top w:val="single" w:sz="6" w:space="0" w:color="auto"/>
              <w:left w:val="single" w:sz="6" w:space="0" w:color="auto"/>
              <w:bottom w:val="single" w:sz="6" w:space="0" w:color="auto"/>
            </w:tcBorders>
          </w:tcPr>
          <w:p w14:paraId="6232873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Надає </w:t>
            </w:r>
            <w:proofErr w:type="spellStart"/>
            <w:r>
              <w:rPr>
                <w:rFonts w:ascii="Times New Roman CYR" w:hAnsi="Times New Roman CYR" w:cs="Times New Roman CYR"/>
              </w:rPr>
              <w:t>депозитарнi</w:t>
            </w:r>
            <w:proofErr w:type="spellEnd"/>
            <w:r>
              <w:rPr>
                <w:rFonts w:ascii="Times New Roman CYR" w:hAnsi="Times New Roman CYR" w:cs="Times New Roman CYR"/>
              </w:rPr>
              <w:t xml:space="preserve"> послуги з обслуговування випуску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Товариства. </w:t>
            </w:r>
            <w:proofErr w:type="spellStart"/>
            <w:r>
              <w:rPr>
                <w:rFonts w:ascii="Times New Roman CYR" w:hAnsi="Times New Roman CYR" w:cs="Times New Roman CYR"/>
              </w:rPr>
              <w:t>Дiє</w:t>
            </w:r>
            <w:proofErr w:type="spellEnd"/>
            <w:r>
              <w:rPr>
                <w:rFonts w:ascii="Times New Roman CYR" w:hAnsi="Times New Roman CYR" w:cs="Times New Roman CYR"/>
              </w:rPr>
              <w:t xml:space="preserve"> без </w:t>
            </w:r>
            <w:proofErr w:type="spellStart"/>
            <w:r>
              <w:rPr>
                <w:rFonts w:ascii="Times New Roman CYR" w:hAnsi="Times New Roman CYR" w:cs="Times New Roman CYR"/>
              </w:rPr>
              <w:t>лiцензiї</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пiдставi</w:t>
            </w:r>
            <w:proofErr w:type="spellEnd"/>
            <w:r>
              <w:rPr>
                <w:rFonts w:ascii="Times New Roman CYR" w:hAnsi="Times New Roman CYR" w:cs="Times New Roman CYR"/>
              </w:rPr>
              <w:t xml:space="preserve"> Правил Центрального </w:t>
            </w:r>
            <w:proofErr w:type="spellStart"/>
            <w:r>
              <w:rPr>
                <w:rFonts w:ascii="Times New Roman CYR" w:hAnsi="Times New Roman CYR" w:cs="Times New Roman CYR"/>
              </w:rPr>
              <w:t>депозитарiю</w:t>
            </w:r>
            <w:proofErr w:type="spellEnd"/>
            <w:r>
              <w:rPr>
                <w:rFonts w:ascii="Times New Roman CYR" w:hAnsi="Times New Roman CYR" w:cs="Times New Roman CYR"/>
              </w:rPr>
              <w:t xml:space="preserve"> України</w:t>
            </w:r>
          </w:p>
        </w:tc>
      </w:tr>
    </w:tbl>
    <w:p w14:paraId="0D60BC0F" w14:textId="77777777" w:rsidR="00476EC8" w:rsidRDefault="00476EC8">
      <w:pPr>
        <w:widowControl w:val="0"/>
        <w:autoSpaceDE w:val="0"/>
        <w:autoSpaceDN w:val="0"/>
        <w:adjustRightInd w:val="0"/>
        <w:spacing w:after="0" w:line="240" w:lineRule="auto"/>
        <w:rPr>
          <w:rFonts w:ascii="Times New Roman CYR" w:hAnsi="Times New Roman CYR" w:cs="Times New Roman CYR"/>
        </w:rPr>
      </w:pPr>
    </w:p>
    <w:tbl>
      <w:tblPr>
        <w:tblW w:w="11057"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5057"/>
      </w:tblGrid>
      <w:tr w:rsidR="00476EC8" w14:paraId="763E5573" w14:textId="77777777" w:rsidTr="006D7CA8">
        <w:trPr>
          <w:trHeight w:val="200"/>
        </w:trPr>
        <w:tc>
          <w:tcPr>
            <w:tcW w:w="6000" w:type="dxa"/>
            <w:tcBorders>
              <w:top w:val="single" w:sz="6" w:space="0" w:color="auto"/>
              <w:bottom w:val="single" w:sz="6" w:space="0" w:color="auto"/>
              <w:right w:val="single" w:sz="6" w:space="0" w:color="auto"/>
            </w:tcBorders>
          </w:tcPr>
          <w:p w14:paraId="531B53D4"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057" w:type="dxa"/>
            <w:tcBorders>
              <w:top w:val="single" w:sz="6" w:space="0" w:color="auto"/>
              <w:left w:val="single" w:sz="6" w:space="0" w:color="auto"/>
              <w:bottom w:val="single" w:sz="6" w:space="0" w:color="auto"/>
            </w:tcBorders>
          </w:tcPr>
          <w:p w14:paraId="5A6BD7B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Державна установа "Агентство з розвитку </w:t>
            </w:r>
            <w:proofErr w:type="spellStart"/>
            <w:r>
              <w:rPr>
                <w:rFonts w:ascii="Times New Roman CYR" w:hAnsi="Times New Roman CYR" w:cs="Times New Roman CYR"/>
              </w:rPr>
              <w:t>iнфраструктури</w:t>
            </w:r>
            <w:proofErr w:type="spellEnd"/>
            <w:r>
              <w:rPr>
                <w:rFonts w:ascii="Times New Roman CYR" w:hAnsi="Times New Roman CYR" w:cs="Times New Roman CYR"/>
              </w:rPr>
              <w:t xml:space="preserve"> фондового ринку України"</w:t>
            </w:r>
          </w:p>
        </w:tc>
      </w:tr>
      <w:tr w:rsidR="00476EC8" w14:paraId="29570D2F" w14:textId="77777777" w:rsidTr="006D7CA8">
        <w:trPr>
          <w:trHeight w:val="200"/>
        </w:trPr>
        <w:tc>
          <w:tcPr>
            <w:tcW w:w="6000" w:type="dxa"/>
            <w:tcBorders>
              <w:top w:val="single" w:sz="6" w:space="0" w:color="auto"/>
              <w:bottom w:val="single" w:sz="6" w:space="0" w:color="auto"/>
              <w:right w:val="single" w:sz="6" w:space="0" w:color="auto"/>
            </w:tcBorders>
          </w:tcPr>
          <w:p w14:paraId="506106CD"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057" w:type="dxa"/>
            <w:tcBorders>
              <w:top w:val="single" w:sz="6" w:space="0" w:color="auto"/>
              <w:left w:val="single" w:sz="6" w:space="0" w:color="auto"/>
              <w:bottom w:val="single" w:sz="6" w:space="0" w:color="auto"/>
            </w:tcBorders>
          </w:tcPr>
          <w:p w14:paraId="354EC136"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56899870" w14:textId="77777777" w:rsidTr="006D7CA8">
        <w:trPr>
          <w:trHeight w:val="200"/>
        </w:trPr>
        <w:tc>
          <w:tcPr>
            <w:tcW w:w="6000" w:type="dxa"/>
            <w:tcBorders>
              <w:top w:val="single" w:sz="6" w:space="0" w:color="auto"/>
              <w:bottom w:val="single" w:sz="6" w:space="0" w:color="auto"/>
              <w:right w:val="single" w:sz="6" w:space="0" w:color="auto"/>
            </w:tcBorders>
          </w:tcPr>
          <w:p w14:paraId="0BA19261"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057" w:type="dxa"/>
            <w:tcBorders>
              <w:top w:val="single" w:sz="6" w:space="0" w:color="auto"/>
              <w:left w:val="single" w:sz="6" w:space="0" w:color="auto"/>
              <w:bottom w:val="single" w:sz="6" w:space="0" w:color="auto"/>
            </w:tcBorders>
          </w:tcPr>
          <w:p w14:paraId="50793F98"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037ABF20" w14:textId="77777777" w:rsidTr="006D7CA8">
        <w:trPr>
          <w:trHeight w:val="200"/>
        </w:trPr>
        <w:tc>
          <w:tcPr>
            <w:tcW w:w="6000" w:type="dxa"/>
            <w:tcBorders>
              <w:top w:val="single" w:sz="6" w:space="0" w:color="auto"/>
              <w:bottom w:val="single" w:sz="6" w:space="0" w:color="auto"/>
              <w:right w:val="single" w:sz="6" w:space="0" w:color="auto"/>
            </w:tcBorders>
          </w:tcPr>
          <w:p w14:paraId="77A9E1F1"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057" w:type="dxa"/>
            <w:tcBorders>
              <w:top w:val="single" w:sz="6" w:space="0" w:color="auto"/>
              <w:left w:val="single" w:sz="6" w:space="0" w:color="auto"/>
              <w:bottom w:val="single" w:sz="6" w:space="0" w:color="auto"/>
            </w:tcBorders>
          </w:tcPr>
          <w:p w14:paraId="4B4DD1E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476EC8" w14:paraId="33B097ED" w14:textId="77777777" w:rsidTr="006D7CA8">
        <w:trPr>
          <w:trHeight w:val="200"/>
        </w:trPr>
        <w:tc>
          <w:tcPr>
            <w:tcW w:w="6000" w:type="dxa"/>
            <w:tcBorders>
              <w:top w:val="single" w:sz="6" w:space="0" w:color="auto"/>
              <w:bottom w:val="single" w:sz="6" w:space="0" w:color="auto"/>
              <w:right w:val="single" w:sz="6" w:space="0" w:color="auto"/>
            </w:tcBorders>
          </w:tcPr>
          <w:p w14:paraId="1702DC2F"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057" w:type="dxa"/>
            <w:tcBorders>
              <w:top w:val="single" w:sz="6" w:space="0" w:color="auto"/>
              <w:left w:val="single" w:sz="6" w:space="0" w:color="auto"/>
              <w:bottom w:val="single" w:sz="6" w:space="0" w:color="auto"/>
            </w:tcBorders>
          </w:tcPr>
          <w:p w14:paraId="63C5BB5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476EC8" w14:paraId="392FB978" w14:textId="77777777" w:rsidTr="006D7CA8">
        <w:trPr>
          <w:trHeight w:val="200"/>
        </w:trPr>
        <w:tc>
          <w:tcPr>
            <w:tcW w:w="6000" w:type="dxa"/>
            <w:tcBorders>
              <w:top w:val="single" w:sz="6" w:space="0" w:color="auto"/>
              <w:bottom w:val="single" w:sz="6" w:space="0" w:color="auto"/>
              <w:right w:val="single" w:sz="6" w:space="0" w:color="auto"/>
            </w:tcBorders>
          </w:tcPr>
          <w:p w14:paraId="18C13618"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057" w:type="dxa"/>
            <w:tcBorders>
              <w:top w:val="single" w:sz="6" w:space="0" w:color="auto"/>
              <w:left w:val="single" w:sz="6" w:space="0" w:color="auto"/>
              <w:bottom w:val="single" w:sz="6" w:space="0" w:color="auto"/>
            </w:tcBorders>
          </w:tcPr>
          <w:p w14:paraId="4744E5C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03150, Україна, м. Київ, вул. Антоновича, 51, </w:t>
            </w:r>
            <w:proofErr w:type="spellStart"/>
            <w:r>
              <w:rPr>
                <w:rFonts w:ascii="Times New Roman CYR" w:hAnsi="Times New Roman CYR" w:cs="Times New Roman CYR"/>
              </w:rPr>
              <w:t>офiс</w:t>
            </w:r>
            <w:proofErr w:type="spellEnd"/>
            <w:r>
              <w:rPr>
                <w:rFonts w:ascii="Times New Roman CYR" w:hAnsi="Times New Roman CYR" w:cs="Times New Roman CYR"/>
              </w:rPr>
              <w:t xml:space="preserve"> 1206</w:t>
            </w:r>
          </w:p>
        </w:tc>
      </w:tr>
      <w:tr w:rsidR="00476EC8" w14:paraId="11FFFCD3" w14:textId="77777777" w:rsidTr="006D7CA8">
        <w:trPr>
          <w:trHeight w:val="200"/>
        </w:trPr>
        <w:tc>
          <w:tcPr>
            <w:tcW w:w="6000" w:type="dxa"/>
            <w:tcBorders>
              <w:top w:val="single" w:sz="6" w:space="0" w:color="auto"/>
              <w:bottom w:val="single" w:sz="6" w:space="0" w:color="auto"/>
              <w:right w:val="single" w:sz="6" w:space="0" w:color="auto"/>
            </w:tcBorders>
          </w:tcPr>
          <w:p w14:paraId="76EAF094"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057" w:type="dxa"/>
            <w:tcBorders>
              <w:top w:val="single" w:sz="6" w:space="0" w:color="auto"/>
              <w:left w:val="single" w:sz="6" w:space="0" w:color="auto"/>
              <w:bottom w:val="single" w:sz="6" w:space="0" w:color="auto"/>
            </w:tcBorders>
          </w:tcPr>
          <w:p w14:paraId="2E1C629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76EC8" w14:paraId="488C473F" w14:textId="77777777" w:rsidTr="006D7CA8">
        <w:trPr>
          <w:trHeight w:val="200"/>
        </w:trPr>
        <w:tc>
          <w:tcPr>
            <w:tcW w:w="6000" w:type="dxa"/>
            <w:tcBorders>
              <w:top w:val="single" w:sz="6" w:space="0" w:color="auto"/>
              <w:bottom w:val="single" w:sz="6" w:space="0" w:color="auto"/>
              <w:right w:val="single" w:sz="6" w:space="0" w:color="auto"/>
            </w:tcBorders>
          </w:tcPr>
          <w:p w14:paraId="2492F1B0"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057" w:type="dxa"/>
            <w:tcBorders>
              <w:top w:val="single" w:sz="6" w:space="0" w:color="auto"/>
              <w:left w:val="single" w:sz="6" w:space="0" w:color="auto"/>
              <w:bottom w:val="single" w:sz="6" w:space="0" w:color="auto"/>
            </w:tcBorders>
          </w:tcPr>
          <w:p w14:paraId="344EA7E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76EC8" w14:paraId="40240C23" w14:textId="77777777" w:rsidTr="006D7CA8">
        <w:trPr>
          <w:trHeight w:val="200"/>
        </w:trPr>
        <w:tc>
          <w:tcPr>
            <w:tcW w:w="6000" w:type="dxa"/>
            <w:tcBorders>
              <w:top w:val="single" w:sz="6" w:space="0" w:color="auto"/>
              <w:bottom w:val="single" w:sz="6" w:space="0" w:color="auto"/>
              <w:right w:val="single" w:sz="6" w:space="0" w:color="auto"/>
            </w:tcBorders>
          </w:tcPr>
          <w:p w14:paraId="48961F2B"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057" w:type="dxa"/>
            <w:tcBorders>
              <w:top w:val="single" w:sz="6" w:space="0" w:color="auto"/>
              <w:left w:val="single" w:sz="6" w:space="0" w:color="auto"/>
              <w:bottom w:val="single" w:sz="6" w:space="0" w:color="auto"/>
            </w:tcBorders>
          </w:tcPr>
          <w:p w14:paraId="423681F3"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69039869" w14:textId="77777777" w:rsidTr="006D7CA8">
        <w:trPr>
          <w:trHeight w:val="200"/>
        </w:trPr>
        <w:tc>
          <w:tcPr>
            <w:tcW w:w="6000" w:type="dxa"/>
            <w:tcBorders>
              <w:top w:val="single" w:sz="6" w:space="0" w:color="auto"/>
              <w:bottom w:val="single" w:sz="6" w:space="0" w:color="auto"/>
              <w:right w:val="single" w:sz="6" w:space="0" w:color="auto"/>
            </w:tcBorders>
          </w:tcPr>
          <w:p w14:paraId="41F271C8"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057" w:type="dxa"/>
            <w:tcBorders>
              <w:top w:val="single" w:sz="6" w:space="0" w:color="auto"/>
              <w:left w:val="single" w:sz="6" w:space="0" w:color="auto"/>
              <w:bottom w:val="single" w:sz="6" w:space="0" w:color="auto"/>
            </w:tcBorders>
          </w:tcPr>
          <w:p w14:paraId="0D03E20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476EC8" w14:paraId="408790E6" w14:textId="77777777" w:rsidTr="006D7CA8">
        <w:trPr>
          <w:trHeight w:val="200"/>
        </w:trPr>
        <w:tc>
          <w:tcPr>
            <w:tcW w:w="6000" w:type="dxa"/>
            <w:tcBorders>
              <w:top w:val="single" w:sz="6" w:space="0" w:color="auto"/>
              <w:bottom w:val="single" w:sz="6" w:space="0" w:color="auto"/>
              <w:right w:val="single" w:sz="6" w:space="0" w:color="auto"/>
            </w:tcBorders>
          </w:tcPr>
          <w:p w14:paraId="49FADADF"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057" w:type="dxa"/>
            <w:tcBorders>
              <w:top w:val="single" w:sz="6" w:space="0" w:color="auto"/>
              <w:left w:val="single" w:sz="6" w:space="0" w:color="auto"/>
              <w:bottom w:val="single" w:sz="6" w:space="0" w:color="auto"/>
            </w:tcBorders>
          </w:tcPr>
          <w:p w14:paraId="37AB77F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63.11 - Оброблення даних,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iнформацiї</w:t>
            </w:r>
            <w:proofErr w:type="spellEnd"/>
            <w:r>
              <w:rPr>
                <w:rFonts w:ascii="Times New Roman CYR" w:hAnsi="Times New Roman CYR" w:cs="Times New Roman CYR"/>
              </w:rPr>
              <w:t xml:space="preserve"> на веб-вузлах i пов'язана з ними </w:t>
            </w:r>
            <w:proofErr w:type="spellStart"/>
            <w:r>
              <w:rPr>
                <w:rFonts w:ascii="Times New Roman CYR" w:hAnsi="Times New Roman CYR" w:cs="Times New Roman CYR"/>
              </w:rPr>
              <w:t>дiяльнiсть</w:t>
            </w:r>
            <w:proofErr w:type="spellEnd"/>
          </w:p>
          <w:p w14:paraId="482678E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84.13 - Регулювання та сприяння ефективному веденню </w:t>
            </w:r>
            <w:proofErr w:type="spellStart"/>
            <w:r>
              <w:rPr>
                <w:rFonts w:ascii="Times New Roman CYR" w:hAnsi="Times New Roman CYR" w:cs="Times New Roman CYR"/>
              </w:rPr>
              <w:t>економiчної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p>
          <w:p w14:paraId="06FA046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62.02 - Консультування з питань </w:t>
            </w:r>
            <w:proofErr w:type="spellStart"/>
            <w:r>
              <w:rPr>
                <w:rFonts w:ascii="Times New Roman CYR" w:hAnsi="Times New Roman CYR" w:cs="Times New Roman CYR"/>
              </w:rPr>
              <w:t>iнформатизацiї</w:t>
            </w:r>
            <w:proofErr w:type="spellEnd"/>
          </w:p>
        </w:tc>
      </w:tr>
      <w:tr w:rsidR="00476EC8" w14:paraId="199C05DB" w14:textId="77777777" w:rsidTr="006D7CA8">
        <w:trPr>
          <w:trHeight w:val="200"/>
        </w:trPr>
        <w:tc>
          <w:tcPr>
            <w:tcW w:w="6000" w:type="dxa"/>
            <w:tcBorders>
              <w:top w:val="single" w:sz="6" w:space="0" w:color="auto"/>
              <w:bottom w:val="single" w:sz="6" w:space="0" w:color="auto"/>
              <w:right w:val="single" w:sz="6" w:space="0" w:color="auto"/>
            </w:tcBorders>
          </w:tcPr>
          <w:p w14:paraId="2BCEAB36"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057" w:type="dxa"/>
            <w:tcBorders>
              <w:top w:val="single" w:sz="6" w:space="0" w:color="auto"/>
              <w:left w:val="single" w:sz="6" w:space="0" w:color="auto"/>
              <w:bottom w:val="single" w:sz="6" w:space="0" w:color="auto"/>
            </w:tcBorders>
          </w:tcPr>
          <w:p w14:paraId="328B006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Регулювання та сприяння ефективному веденню </w:t>
            </w:r>
            <w:proofErr w:type="spellStart"/>
            <w:r>
              <w:rPr>
                <w:rFonts w:ascii="Times New Roman CYR" w:hAnsi="Times New Roman CYR" w:cs="Times New Roman CYR"/>
              </w:rPr>
              <w:t>економiчної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p>
        </w:tc>
      </w:tr>
    </w:tbl>
    <w:p w14:paraId="11995523" w14:textId="77777777" w:rsidR="00476EC8" w:rsidRDefault="00476EC8">
      <w:pPr>
        <w:widowControl w:val="0"/>
        <w:autoSpaceDE w:val="0"/>
        <w:autoSpaceDN w:val="0"/>
        <w:adjustRightInd w:val="0"/>
        <w:spacing w:after="0" w:line="240" w:lineRule="auto"/>
        <w:rPr>
          <w:rFonts w:ascii="Times New Roman CYR" w:hAnsi="Times New Roman CYR" w:cs="Times New Roman CYR"/>
        </w:rPr>
      </w:pPr>
    </w:p>
    <w:tbl>
      <w:tblPr>
        <w:tblW w:w="11057"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5057"/>
      </w:tblGrid>
      <w:tr w:rsidR="00476EC8" w14:paraId="273A2F58" w14:textId="77777777" w:rsidTr="006D7CA8">
        <w:trPr>
          <w:trHeight w:val="200"/>
        </w:trPr>
        <w:tc>
          <w:tcPr>
            <w:tcW w:w="6000" w:type="dxa"/>
            <w:tcBorders>
              <w:top w:val="single" w:sz="6" w:space="0" w:color="auto"/>
              <w:bottom w:val="single" w:sz="6" w:space="0" w:color="auto"/>
              <w:right w:val="single" w:sz="6" w:space="0" w:color="auto"/>
            </w:tcBorders>
          </w:tcPr>
          <w:p w14:paraId="4263EA7E"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057" w:type="dxa"/>
            <w:tcBorders>
              <w:top w:val="single" w:sz="6" w:space="0" w:color="auto"/>
              <w:left w:val="single" w:sz="6" w:space="0" w:color="auto"/>
              <w:bottom w:val="single" w:sz="6" w:space="0" w:color="auto"/>
            </w:tcBorders>
          </w:tcPr>
          <w:p w14:paraId="0E27C84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"КРЕСТОН УКРАЇНА"</w:t>
            </w:r>
          </w:p>
        </w:tc>
      </w:tr>
      <w:tr w:rsidR="00476EC8" w14:paraId="1367BD6D" w14:textId="77777777" w:rsidTr="006D7CA8">
        <w:trPr>
          <w:trHeight w:val="200"/>
        </w:trPr>
        <w:tc>
          <w:tcPr>
            <w:tcW w:w="6000" w:type="dxa"/>
            <w:tcBorders>
              <w:top w:val="single" w:sz="6" w:space="0" w:color="auto"/>
              <w:bottom w:val="single" w:sz="6" w:space="0" w:color="auto"/>
              <w:right w:val="single" w:sz="6" w:space="0" w:color="auto"/>
            </w:tcBorders>
          </w:tcPr>
          <w:p w14:paraId="7E37129D"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057" w:type="dxa"/>
            <w:tcBorders>
              <w:top w:val="single" w:sz="6" w:space="0" w:color="auto"/>
              <w:left w:val="single" w:sz="6" w:space="0" w:color="auto"/>
              <w:bottom w:val="single" w:sz="6" w:space="0" w:color="auto"/>
            </w:tcBorders>
          </w:tcPr>
          <w:p w14:paraId="21D21476"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6380B9C5" w14:textId="77777777" w:rsidTr="006D7CA8">
        <w:trPr>
          <w:trHeight w:val="200"/>
        </w:trPr>
        <w:tc>
          <w:tcPr>
            <w:tcW w:w="6000" w:type="dxa"/>
            <w:tcBorders>
              <w:top w:val="single" w:sz="6" w:space="0" w:color="auto"/>
              <w:bottom w:val="single" w:sz="6" w:space="0" w:color="auto"/>
              <w:right w:val="single" w:sz="6" w:space="0" w:color="auto"/>
            </w:tcBorders>
          </w:tcPr>
          <w:p w14:paraId="0DDAA7D0"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057" w:type="dxa"/>
            <w:tcBorders>
              <w:top w:val="single" w:sz="6" w:space="0" w:color="auto"/>
              <w:left w:val="single" w:sz="6" w:space="0" w:color="auto"/>
              <w:bottom w:val="single" w:sz="6" w:space="0" w:color="auto"/>
            </w:tcBorders>
          </w:tcPr>
          <w:p w14:paraId="1864864B"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68C8F669" w14:textId="77777777" w:rsidTr="006D7CA8">
        <w:trPr>
          <w:trHeight w:val="200"/>
        </w:trPr>
        <w:tc>
          <w:tcPr>
            <w:tcW w:w="6000" w:type="dxa"/>
            <w:tcBorders>
              <w:top w:val="single" w:sz="6" w:space="0" w:color="auto"/>
              <w:bottom w:val="single" w:sz="6" w:space="0" w:color="auto"/>
              <w:right w:val="single" w:sz="6" w:space="0" w:color="auto"/>
            </w:tcBorders>
          </w:tcPr>
          <w:p w14:paraId="5C63A231"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057" w:type="dxa"/>
            <w:tcBorders>
              <w:top w:val="single" w:sz="6" w:space="0" w:color="auto"/>
              <w:left w:val="single" w:sz="6" w:space="0" w:color="auto"/>
              <w:bottom w:val="single" w:sz="6" w:space="0" w:color="auto"/>
            </w:tcBorders>
          </w:tcPr>
          <w:p w14:paraId="755213A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476EC8" w14:paraId="44FF39F6" w14:textId="77777777" w:rsidTr="006D7CA8">
        <w:trPr>
          <w:trHeight w:val="200"/>
        </w:trPr>
        <w:tc>
          <w:tcPr>
            <w:tcW w:w="6000" w:type="dxa"/>
            <w:tcBorders>
              <w:top w:val="single" w:sz="6" w:space="0" w:color="auto"/>
              <w:bottom w:val="single" w:sz="6" w:space="0" w:color="auto"/>
              <w:right w:val="single" w:sz="6" w:space="0" w:color="auto"/>
            </w:tcBorders>
          </w:tcPr>
          <w:p w14:paraId="00A20705"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057" w:type="dxa"/>
            <w:tcBorders>
              <w:top w:val="single" w:sz="6" w:space="0" w:color="auto"/>
              <w:left w:val="single" w:sz="6" w:space="0" w:color="auto"/>
              <w:bottom w:val="single" w:sz="6" w:space="0" w:color="auto"/>
            </w:tcBorders>
          </w:tcPr>
          <w:p w14:paraId="62F3FB5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22022137</w:t>
            </w:r>
          </w:p>
        </w:tc>
      </w:tr>
      <w:tr w:rsidR="00476EC8" w14:paraId="714B90CE" w14:textId="77777777" w:rsidTr="006D7CA8">
        <w:trPr>
          <w:trHeight w:val="200"/>
        </w:trPr>
        <w:tc>
          <w:tcPr>
            <w:tcW w:w="6000" w:type="dxa"/>
            <w:tcBorders>
              <w:top w:val="single" w:sz="6" w:space="0" w:color="auto"/>
              <w:bottom w:val="single" w:sz="6" w:space="0" w:color="auto"/>
              <w:right w:val="single" w:sz="6" w:space="0" w:color="auto"/>
            </w:tcBorders>
          </w:tcPr>
          <w:p w14:paraId="0E5F7E7E"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057" w:type="dxa"/>
            <w:tcBorders>
              <w:top w:val="single" w:sz="6" w:space="0" w:color="auto"/>
              <w:left w:val="single" w:sz="6" w:space="0" w:color="auto"/>
              <w:bottom w:val="single" w:sz="6" w:space="0" w:color="auto"/>
            </w:tcBorders>
          </w:tcPr>
          <w:p w14:paraId="00845F60"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172</w:t>
            </w:r>
          </w:p>
        </w:tc>
      </w:tr>
      <w:tr w:rsidR="00476EC8" w14:paraId="43627F67" w14:textId="77777777" w:rsidTr="006D7CA8">
        <w:trPr>
          <w:trHeight w:val="200"/>
        </w:trPr>
        <w:tc>
          <w:tcPr>
            <w:tcW w:w="6000" w:type="dxa"/>
            <w:tcBorders>
              <w:top w:val="single" w:sz="6" w:space="0" w:color="auto"/>
              <w:bottom w:val="single" w:sz="6" w:space="0" w:color="auto"/>
              <w:right w:val="single" w:sz="6" w:space="0" w:color="auto"/>
            </w:tcBorders>
          </w:tcPr>
          <w:p w14:paraId="7AFF321C"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057" w:type="dxa"/>
            <w:tcBorders>
              <w:top w:val="single" w:sz="6" w:space="0" w:color="auto"/>
              <w:left w:val="single" w:sz="6" w:space="0" w:color="auto"/>
              <w:bottom w:val="single" w:sz="6" w:space="0" w:color="auto"/>
            </w:tcBorders>
          </w:tcPr>
          <w:p w14:paraId="2B324A8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76EC8" w14:paraId="3D606F75" w14:textId="77777777" w:rsidTr="006D7CA8">
        <w:trPr>
          <w:trHeight w:val="200"/>
        </w:trPr>
        <w:tc>
          <w:tcPr>
            <w:tcW w:w="6000" w:type="dxa"/>
            <w:tcBorders>
              <w:top w:val="single" w:sz="6" w:space="0" w:color="auto"/>
              <w:bottom w:val="single" w:sz="6" w:space="0" w:color="auto"/>
              <w:right w:val="single" w:sz="6" w:space="0" w:color="auto"/>
            </w:tcBorders>
          </w:tcPr>
          <w:p w14:paraId="34BE6225"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Найменування державного органу, що видав ліцензію або інший документ</w:t>
            </w:r>
          </w:p>
        </w:tc>
        <w:tc>
          <w:tcPr>
            <w:tcW w:w="5057" w:type="dxa"/>
            <w:tcBorders>
              <w:top w:val="single" w:sz="6" w:space="0" w:color="auto"/>
              <w:left w:val="single" w:sz="6" w:space="0" w:color="auto"/>
              <w:bottom w:val="single" w:sz="6" w:space="0" w:color="auto"/>
            </w:tcBorders>
          </w:tcPr>
          <w:p w14:paraId="06C7E31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76EC8" w14:paraId="32155DBD" w14:textId="77777777" w:rsidTr="006D7CA8">
        <w:trPr>
          <w:trHeight w:val="200"/>
        </w:trPr>
        <w:tc>
          <w:tcPr>
            <w:tcW w:w="6000" w:type="dxa"/>
            <w:tcBorders>
              <w:top w:val="single" w:sz="6" w:space="0" w:color="auto"/>
              <w:bottom w:val="single" w:sz="6" w:space="0" w:color="auto"/>
              <w:right w:val="single" w:sz="6" w:space="0" w:color="auto"/>
            </w:tcBorders>
          </w:tcPr>
          <w:p w14:paraId="37A09D84"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057" w:type="dxa"/>
            <w:tcBorders>
              <w:top w:val="single" w:sz="6" w:space="0" w:color="auto"/>
              <w:left w:val="single" w:sz="6" w:space="0" w:color="auto"/>
              <w:bottom w:val="single" w:sz="6" w:space="0" w:color="auto"/>
            </w:tcBorders>
          </w:tcPr>
          <w:p w14:paraId="27C7ABC5" w14:textId="77777777" w:rsidR="00476EC8" w:rsidRDefault="00476EC8">
            <w:pPr>
              <w:widowControl w:val="0"/>
              <w:autoSpaceDE w:val="0"/>
              <w:autoSpaceDN w:val="0"/>
              <w:adjustRightInd w:val="0"/>
              <w:spacing w:after="0" w:line="240" w:lineRule="auto"/>
              <w:jc w:val="center"/>
              <w:rPr>
                <w:rFonts w:ascii="Times New Roman CYR" w:hAnsi="Times New Roman CYR" w:cs="Times New Roman CYR"/>
              </w:rPr>
            </w:pPr>
          </w:p>
        </w:tc>
      </w:tr>
      <w:tr w:rsidR="00476EC8" w14:paraId="0D195B4E" w14:textId="77777777" w:rsidTr="006D7CA8">
        <w:trPr>
          <w:trHeight w:val="200"/>
        </w:trPr>
        <w:tc>
          <w:tcPr>
            <w:tcW w:w="6000" w:type="dxa"/>
            <w:tcBorders>
              <w:top w:val="single" w:sz="6" w:space="0" w:color="auto"/>
              <w:bottom w:val="single" w:sz="6" w:space="0" w:color="auto"/>
              <w:right w:val="single" w:sz="6" w:space="0" w:color="auto"/>
            </w:tcBorders>
          </w:tcPr>
          <w:p w14:paraId="78B9E5D6"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057" w:type="dxa"/>
            <w:tcBorders>
              <w:top w:val="single" w:sz="6" w:space="0" w:color="auto"/>
              <w:left w:val="single" w:sz="6" w:space="0" w:color="auto"/>
              <w:bottom w:val="single" w:sz="6" w:space="0" w:color="auto"/>
            </w:tcBorders>
          </w:tcPr>
          <w:p w14:paraId="0EB33C3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333-44-93</w:t>
            </w:r>
          </w:p>
        </w:tc>
      </w:tr>
      <w:tr w:rsidR="00476EC8" w14:paraId="23A3F8FC" w14:textId="77777777" w:rsidTr="006D7CA8">
        <w:trPr>
          <w:trHeight w:val="200"/>
        </w:trPr>
        <w:tc>
          <w:tcPr>
            <w:tcW w:w="6000" w:type="dxa"/>
            <w:tcBorders>
              <w:top w:val="single" w:sz="6" w:space="0" w:color="auto"/>
              <w:bottom w:val="single" w:sz="6" w:space="0" w:color="auto"/>
              <w:right w:val="single" w:sz="6" w:space="0" w:color="auto"/>
            </w:tcBorders>
          </w:tcPr>
          <w:p w14:paraId="20D06C98"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057" w:type="dxa"/>
            <w:tcBorders>
              <w:top w:val="single" w:sz="6" w:space="0" w:color="auto"/>
              <w:left w:val="single" w:sz="6" w:space="0" w:color="auto"/>
              <w:bottom w:val="single" w:sz="6" w:space="0" w:color="auto"/>
            </w:tcBorders>
          </w:tcPr>
          <w:p w14:paraId="76E2D1F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69.20 - </w:t>
            </w:r>
            <w:proofErr w:type="spellStart"/>
            <w:r>
              <w:rPr>
                <w:rFonts w:ascii="Times New Roman CYR" w:hAnsi="Times New Roman CYR" w:cs="Times New Roman CYR"/>
              </w:rPr>
              <w:t>Дiяльнiсть</w:t>
            </w:r>
            <w:proofErr w:type="spellEnd"/>
            <w:r>
              <w:rPr>
                <w:rFonts w:ascii="Times New Roman CYR" w:hAnsi="Times New Roman CYR" w:cs="Times New Roman CYR"/>
              </w:rPr>
              <w:t xml:space="preserve">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бухгалтерського </w:t>
            </w:r>
            <w:proofErr w:type="spellStart"/>
            <w:r>
              <w:rPr>
                <w:rFonts w:ascii="Times New Roman CYR" w:hAnsi="Times New Roman CYR" w:cs="Times New Roman CYR"/>
              </w:rPr>
              <w:t>облiку</w:t>
            </w:r>
            <w:proofErr w:type="spellEnd"/>
            <w:r>
              <w:rPr>
                <w:rFonts w:ascii="Times New Roman CYR" w:hAnsi="Times New Roman CYR" w:cs="Times New Roman CYR"/>
              </w:rPr>
              <w:t xml:space="preserve"> й аудиту; консультування з питань оподаткування</w:t>
            </w:r>
          </w:p>
          <w:p w14:paraId="769DED4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70.22 - Консультування з питань </w:t>
            </w:r>
            <w:proofErr w:type="spellStart"/>
            <w:r>
              <w:rPr>
                <w:rFonts w:ascii="Times New Roman CYR" w:hAnsi="Times New Roman CYR" w:cs="Times New Roman CYR"/>
              </w:rPr>
              <w:t>комерцiйної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r>
              <w:rPr>
                <w:rFonts w:ascii="Times New Roman CYR" w:hAnsi="Times New Roman CYR" w:cs="Times New Roman CYR"/>
              </w:rPr>
              <w:t xml:space="preserve"> й керування</w:t>
            </w:r>
          </w:p>
        </w:tc>
      </w:tr>
      <w:tr w:rsidR="00476EC8" w14:paraId="30ABFC09" w14:textId="77777777" w:rsidTr="006D7CA8">
        <w:trPr>
          <w:trHeight w:val="200"/>
        </w:trPr>
        <w:tc>
          <w:tcPr>
            <w:tcW w:w="6000" w:type="dxa"/>
            <w:tcBorders>
              <w:top w:val="single" w:sz="6" w:space="0" w:color="auto"/>
              <w:bottom w:val="single" w:sz="6" w:space="0" w:color="auto"/>
              <w:right w:val="single" w:sz="6" w:space="0" w:color="auto"/>
            </w:tcBorders>
          </w:tcPr>
          <w:p w14:paraId="6493A6B3"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057" w:type="dxa"/>
            <w:tcBorders>
              <w:top w:val="single" w:sz="6" w:space="0" w:color="auto"/>
              <w:left w:val="single" w:sz="6" w:space="0" w:color="auto"/>
              <w:bottom w:val="single" w:sz="6" w:space="0" w:color="auto"/>
            </w:tcBorders>
          </w:tcPr>
          <w:p w14:paraId="0F6F01F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Дiє</w:t>
            </w:r>
            <w:proofErr w:type="spellEnd"/>
            <w:r>
              <w:rPr>
                <w:rFonts w:ascii="Times New Roman CYR" w:hAnsi="Times New Roman CYR" w:cs="Times New Roman CYR"/>
              </w:rPr>
              <w:t xml:space="preserve"> без </w:t>
            </w:r>
            <w:proofErr w:type="spellStart"/>
            <w:r>
              <w:rPr>
                <w:rFonts w:ascii="Times New Roman CYR" w:hAnsi="Times New Roman CYR" w:cs="Times New Roman CYR"/>
              </w:rPr>
              <w:t>лiцензiї</w:t>
            </w:r>
            <w:proofErr w:type="spellEnd"/>
            <w:r>
              <w:rPr>
                <w:rFonts w:ascii="Times New Roman CYR" w:hAnsi="Times New Roman CYR" w:cs="Times New Roman CYR"/>
              </w:rPr>
              <w:t>. Надання аудиторських послуг</w:t>
            </w:r>
          </w:p>
        </w:tc>
      </w:tr>
    </w:tbl>
    <w:p w14:paraId="50F0B6CA" w14:textId="77777777" w:rsidR="00476EC8" w:rsidRDefault="00476EC8">
      <w:pPr>
        <w:widowControl w:val="0"/>
        <w:autoSpaceDE w:val="0"/>
        <w:autoSpaceDN w:val="0"/>
        <w:adjustRightInd w:val="0"/>
        <w:spacing w:after="0" w:line="240" w:lineRule="auto"/>
        <w:rPr>
          <w:rFonts w:ascii="Times New Roman CYR" w:hAnsi="Times New Roman CYR" w:cs="Times New Roman CYR"/>
        </w:rPr>
      </w:pPr>
    </w:p>
    <w:p w14:paraId="3DA15533" w14:textId="77777777" w:rsidR="00476EC8" w:rsidRDefault="00476EC8">
      <w:pPr>
        <w:widowControl w:val="0"/>
        <w:autoSpaceDE w:val="0"/>
        <w:autoSpaceDN w:val="0"/>
        <w:adjustRightInd w:val="0"/>
        <w:spacing w:after="0" w:line="240" w:lineRule="auto"/>
        <w:rPr>
          <w:rFonts w:ascii="Times New Roman CYR" w:hAnsi="Times New Roman CYR" w:cs="Times New Roman CYR"/>
        </w:rPr>
      </w:pPr>
    </w:p>
    <w:p w14:paraId="714E5BFE" w14:textId="77777777" w:rsidR="00476EC8" w:rsidRDefault="00476EC8">
      <w:pPr>
        <w:widowControl w:val="0"/>
        <w:autoSpaceDE w:val="0"/>
        <w:autoSpaceDN w:val="0"/>
        <w:adjustRightInd w:val="0"/>
        <w:spacing w:after="0" w:line="240" w:lineRule="auto"/>
        <w:rPr>
          <w:rFonts w:ascii="Times New Roman CYR" w:hAnsi="Times New Roman CYR" w:cs="Times New Roman CYR"/>
        </w:rPr>
        <w:sectPr w:rsidR="00476EC8">
          <w:pgSz w:w="12240" w:h="15840"/>
          <w:pgMar w:top="570" w:right="720" w:bottom="570" w:left="720" w:header="708" w:footer="708" w:gutter="0"/>
          <w:cols w:space="720"/>
          <w:noEndnote/>
        </w:sectPr>
      </w:pPr>
    </w:p>
    <w:p w14:paraId="662C10A3"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3. Цінні папери</w:t>
      </w:r>
    </w:p>
    <w:p w14:paraId="438736A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14:paraId="35494F2F"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облігації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1200"/>
        <w:gridCol w:w="1200"/>
        <w:gridCol w:w="1100"/>
        <w:gridCol w:w="1200"/>
        <w:gridCol w:w="1200"/>
        <w:gridCol w:w="1200"/>
        <w:gridCol w:w="1200"/>
        <w:gridCol w:w="1200"/>
        <w:gridCol w:w="1200"/>
        <w:gridCol w:w="1000"/>
        <w:gridCol w:w="1100"/>
      </w:tblGrid>
      <w:tr w:rsidR="00476EC8" w14:paraId="108D752D" w14:textId="77777777">
        <w:trPr>
          <w:trHeight w:val="200"/>
        </w:trPr>
        <w:tc>
          <w:tcPr>
            <w:tcW w:w="1250" w:type="dxa"/>
            <w:tcBorders>
              <w:top w:val="single" w:sz="6" w:space="0" w:color="auto"/>
              <w:bottom w:val="single" w:sz="6" w:space="0" w:color="auto"/>
              <w:right w:val="single" w:sz="6" w:space="0" w:color="auto"/>
            </w:tcBorders>
            <w:vAlign w:val="center"/>
          </w:tcPr>
          <w:p w14:paraId="586F8AB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4A29D47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41C7C8D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14:paraId="2870DF7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100" w:type="dxa"/>
            <w:tcBorders>
              <w:top w:val="single" w:sz="6" w:space="0" w:color="auto"/>
              <w:left w:val="single" w:sz="6" w:space="0" w:color="auto"/>
              <w:bottom w:val="single" w:sz="6" w:space="0" w:color="auto"/>
              <w:right w:val="single" w:sz="6" w:space="0" w:color="auto"/>
            </w:tcBorders>
            <w:vAlign w:val="center"/>
          </w:tcPr>
          <w:p w14:paraId="0D3A69C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Облігації (відсоткові, цільові, дисконтні)</w:t>
            </w:r>
          </w:p>
        </w:tc>
        <w:tc>
          <w:tcPr>
            <w:tcW w:w="1200" w:type="dxa"/>
            <w:tcBorders>
              <w:top w:val="single" w:sz="6" w:space="0" w:color="auto"/>
              <w:left w:val="single" w:sz="6" w:space="0" w:color="auto"/>
              <w:bottom w:val="single" w:sz="6" w:space="0" w:color="auto"/>
              <w:right w:val="single" w:sz="6" w:space="0" w:color="auto"/>
            </w:tcBorders>
            <w:vAlign w:val="center"/>
          </w:tcPr>
          <w:p w14:paraId="14F9711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4074E2E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у випуску, шт.</w:t>
            </w:r>
          </w:p>
        </w:tc>
        <w:tc>
          <w:tcPr>
            <w:tcW w:w="1200" w:type="dxa"/>
            <w:tcBorders>
              <w:top w:val="single" w:sz="6" w:space="0" w:color="auto"/>
              <w:left w:val="single" w:sz="6" w:space="0" w:color="auto"/>
              <w:bottom w:val="single" w:sz="6" w:space="0" w:color="auto"/>
              <w:right w:val="single" w:sz="6" w:space="0" w:color="auto"/>
            </w:tcBorders>
            <w:vAlign w:val="center"/>
          </w:tcPr>
          <w:p w14:paraId="5F31F72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1AE2C22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083FDE4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Процентна ставка за облігаціями (у відсотках)</w:t>
            </w:r>
          </w:p>
        </w:tc>
        <w:tc>
          <w:tcPr>
            <w:tcW w:w="1200" w:type="dxa"/>
            <w:tcBorders>
              <w:top w:val="single" w:sz="6" w:space="0" w:color="auto"/>
              <w:left w:val="single" w:sz="6" w:space="0" w:color="auto"/>
              <w:bottom w:val="single" w:sz="6" w:space="0" w:color="auto"/>
              <w:right w:val="single" w:sz="6" w:space="0" w:color="auto"/>
            </w:tcBorders>
            <w:vAlign w:val="center"/>
          </w:tcPr>
          <w:p w14:paraId="153E86B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Строк виплати процентів</w:t>
            </w:r>
          </w:p>
        </w:tc>
        <w:tc>
          <w:tcPr>
            <w:tcW w:w="1000" w:type="dxa"/>
            <w:tcBorders>
              <w:top w:val="single" w:sz="6" w:space="0" w:color="auto"/>
              <w:left w:val="single" w:sz="6" w:space="0" w:color="auto"/>
              <w:bottom w:val="single" w:sz="6" w:space="0" w:color="auto"/>
              <w:right w:val="single" w:sz="6" w:space="0" w:color="auto"/>
            </w:tcBorders>
            <w:vAlign w:val="center"/>
          </w:tcPr>
          <w:p w14:paraId="1AC39E5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виплаченого процентного доходу у звітному періоді, грн</w:t>
            </w:r>
          </w:p>
        </w:tc>
        <w:tc>
          <w:tcPr>
            <w:tcW w:w="1100" w:type="dxa"/>
            <w:tcBorders>
              <w:top w:val="single" w:sz="6" w:space="0" w:color="auto"/>
              <w:left w:val="single" w:sz="6" w:space="0" w:color="auto"/>
              <w:bottom w:val="single" w:sz="6" w:space="0" w:color="auto"/>
            </w:tcBorders>
            <w:vAlign w:val="center"/>
          </w:tcPr>
          <w:p w14:paraId="5D9DFA0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 облігацій</w:t>
            </w:r>
          </w:p>
        </w:tc>
      </w:tr>
      <w:tr w:rsidR="00476EC8" w14:paraId="3847EC5B" w14:textId="77777777">
        <w:trPr>
          <w:trHeight w:val="200"/>
        </w:trPr>
        <w:tc>
          <w:tcPr>
            <w:tcW w:w="1250" w:type="dxa"/>
            <w:tcBorders>
              <w:top w:val="single" w:sz="6" w:space="0" w:color="auto"/>
              <w:bottom w:val="single" w:sz="6" w:space="0" w:color="auto"/>
              <w:right w:val="single" w:sz="6" w:space="0" w:color="auto"/>
            </w:tcBorders>
            <w:vAlign w:val="center"/>
          </w:tcPr>
          <w:p w14:paraId="1DD4ED4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14:paraId="0C9FA3E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635F5FA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5CE4A2B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100" w:type="dxa"/>
            <w:tcBorders>
              <w:top w:val="single" w:sz="6" w:space="0" w:color="auto"/>
              <w:left w:val="single" w:sz="6" w:space="0" w:color="auto"/>
              <w:bottom w:val="single" w:sz="6" w:space="0" w:color="auto"/>
              <w:right w:val="single" w:sz="6" w:space="0" w:color="auto"/>
            </w:tcBorders>
            <w:vAlign w:val="center"/>
          </w:tcPr>
          <w:p w14:paraId="4A4330A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14:paraId="0EAE5F4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14:paraId="5289A36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054F396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200" w:type="dxa"/>
            <w:tcBorders>
              <w:top w:val="single" w:sz="6" w:space="0" w:color="auto"/>
              <w:left w:val="single" w:sz="6" w:space="0" w:color="auto"/>
              <w:bottom w:val="single" w:sz="6" w:space="0" w:color="auto"/>
              <w:right w:val="single" w:sz="6" w:space="0" w:color="auto"/>
            </w:tcBorders>
            <w:vAlign w:val="center"/>
          </w:tcPr>
          <w:p w14:paraId="4B5A161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00" w:type="dxa"/>
            <w:tcBorders>
              <w:top w:val="single" w:sz="6" w:space="0" w:color="auto"/>
              <w:left w:val="single" w:sz="6" w:space="0" w:color="auto"/>
              <w:bottom w:val="single" w:sz="6" w:space="0" w:color="auto"/>
              <w:right w:val="single" w:sz="6" w:space="0" w:color="auto"/>
            </w:tcBorders>
            <w:vAlign w:val="center"/>
          </w:tcPr>
          <w:p w14:paraId="5A0E128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vAlign w:val="center"/>
          </w:tcPr>
          <w:p w14:paraId="68E971E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1000" w:type="dxa"/>
            <w:tcBorders>
              <w:top w:val="single" w:sz="6" w:space="0" w:color="auto"/>
              <w:left w:val="single" w:sz="6" w:space="0" w:color="auto"/>
              <w:bottom w:val="single" w:sz="6" w:space="0" w:color="auto"/>
              <w:right w:val="single" w:sz="6" w:space="0" w:color="auto"/>
            </w:tcBorders>
            <w:vAlign w:val="center"/>
          </w:tcPr>
          <w:p w14:paraId="5EC4635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100" w:type="dxa"/>
            <w:tcBorders>
              <w:top w:val="single" w:sz="6" w:space="0" w:color="auto"/>
              <w:left w:val="single" w:sz="6" w:space="0" w:color="auto"/>
              <w:bottom w:val="single" w:sz="6" w:space="0" w:color="auto"/>
            </w:tcBorders>
            <w:vAlign w:val="center"/>
          </w:tcPr>
          <w:p w14:paraId="2F24F7E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r>
      <w:tr w:rsidR="00476EC8" w14:paraId="02968185" w14:textId="77777777">
        <w:trPr>
          <w:trHeight w:val="200"/>
        </w:trPr>
        <w:tc>
          <w:tcPr>
            <w:tcW w:w="1250" w:type="dxa"/>
            <w:tcBorders>
              <w:top w:val="single" w:sz="6" w:space="0" w:color="auto"/>
              <w:bottom w:val="single" w:sz="6" w:space="0" w:color="auto"/>
              <w:right w:val="single" w:sz="6" w:space="0" w:color="auto"/>
            </w:tcBorders>
          </w:tcPr>
          <w:p w14:paraId="3A432DC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03.08.2018</w:t>
            </w:r>
          </w:p>
        </w:tc>
        <w:tc>
          <w:tcPr>
            <w:tcW w:w="1350" w:type="dxa"/>
            <w:tcBorders>
              <w:top w:val="single" w:sz="6" w:space="0" w:color="auto"/>
              <w:left w:val="single" w:sz="6" w:space="0" w:color="auto"/>
              <w:bottom w:val="single" w:sz="6" w:space="0" w:color="auto"/>
              <w:right w:val="single" w:sz="6" w:space="0" w:color="auto"/>
            </w:tcBorders>
          </w:tcPr>
          <w:p w14:paraId="3E41345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6682CFA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з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4364AA1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UA4000202246</w:t>
            </w:r>
          </w:p>
        </w:tc>
        <w:tc>
          <w:tcPr>
            <w:tcW w:w="1100" w:type="dxa"/>
            <w:tcBorders>
              <w:top w:val="single" w:sz="6" w:space="0" w:color="auto"/>
              <w:left w:val="single" w:sz="6" w:space="0" w:color="auto"/>
              <w:bottom w:val="single" w:sz="6" w:space="0" w:color="auto"/>
              <w:right w:val="single" w:sz="6" w:space="0" w:color="auto"/>
            </w:tcBorders>
          </w:tcPr>
          <w:p w14:paraId="07DDC9D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14:paraId="6295DBC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1 000 000</w:t>
            </w:r>
          </w:p>
        </w:tc>
        <w:tc>
          <w:tcPr>
            <w:tcW w:w="1200" w:type="dxa"/>
            <w:tcBorders>
              <w:top w:val="single" w:sz="6" w:space="0" w:color="auto"/>
              <w:left w:val="single" w:sz="6" w:space="0" w:color="auto"/>
              <w:bottom w:val="single" w:sz="6" w:space="0" w:color="auto"/>
              <w:right w:val="single" w:sz="6" w:space="0" w:color="auto"/>
            </w:tcBorders>
          </w:tcPr>
          <w:p w14:paraId="2A1D5FD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2 453</w:t>
            </w:r>
          </w:p>
        </w:tc>
        <w:tc>
          <w:tcPr>
            <w:tcW w:w="1200" w:type="dxa"/>
            <w:tcBorders>
              <w:top w:val="single" w:sz="6" w:space="0" w:color="auto"/>
              <w:left w:val="single" w:sz="6" w:space="0" w:color="auto"/>
              <w:bottom w:val="single" w:sz="6" w:space="0" w:color="auto"/>
              <w:right w:val="single" w:sz="6" w:space="0" w:color="auto"/>
            </w:tcBorders>
          </w:tcPr>
          <w:p w14:paraId="43F2D9A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200" w:type="dxa"/>
            <w:tcBorders>
              <w:top w:val="single" w:sz="6" w:space="0" w:color="auto"/>
              <w:left w:val="single" w:sz="6" w:space="0" w:color="auto"/>
              <w:bottom w:val="single" w:sz="6" w:space="0" w:color="auto"/>
              <w:right w:val="single" w:sz="6" w:space="0" w:color="auto"/>
            </w:tcBorders>
          </w:tcPr>
          <w:p w14:paraId="5694C2F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2 453 000 000</w:t>
            </w:r>
          </w:p>
        </w:tc>
        <w:tc>
          <w:tcPr>
            <w:tcW w:w="1200" w:type="dxa"/>
            <w:tcBorders>
              <w:top w:val="single" w:sz="6" w:space="0" w:color="auto"/>
              <w:left w:val="single" w:sz="6" w:space="0" w:color="auto"/>
              <w:bottom w:val="single" w:sz="6" w:space="0" w:color="auto"/>
              <w:right w:val="single" w:sz="6" w:space="0" w:color="auto"/>
            </w:tcBorders>
          </w:tcPr>
          <w:p w14:paraId="2409769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c>
          <w:tcPr>
            <w:tcW w:w="1200" w:type="dxa"/>
            <w:tcBorders>
              <w:top w:val="single" w:sz="6" w:space="0" w:color="auto"/>
              <w:left w:val="single" w:sz="6" w:space="0" w:color="auto"/>
              <w:bottom w:val="single" w:sz="6" w:space="0" w:color="auto"/>
              <w:right w:val="single" w:sz="6" w:space="0" w:color="auto"/>
            </w:tcBorders>
          </w:tcPr>
          <w:p w14:paraId="1A187E44"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перiодiв</w:t>
            </w:r>
            <w:proofErr w:type="spellEnd"/>
            <w:r>
              <w:rPr>
                <w:rFonts w:ascii="Times New Roman CYR" w:hAnsi="Times New Roman CYR" w:cs="Times New Roman CYR"/>
              </w:rPr>
              <w:t>, визначених в П</w:t>
            </w:r>
          </w:p>
        </w:tc>
        <w:tc>
          <w:tcPr>
            <w:tcW w:w="1000" w:type="dxa"/>
            <w:tcBorders>
              <w:top w:val="single" w:sz="6" w:space="0" w:color="auto"/>
              <w:left w:val="single" w:sz="6" w:space="0" w:color="auto"/>
              <w:bottom w:val="single" w:sz="6" w:space="0" w:color="auto"/>
              <w:right w:val="single" w:sz="6" w:space="0" w:color="auto"/>
            </w:tcBorders>
          </w:tcPr>
          <w:p w14:paraId="38B0BBA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6F1B3A3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30.09.2028</w:t>
            </w:r>
          </w:p>
        </w:tc>
      </w:tr>
      <w:tr w:rsidR="00476EC8" w14:paraId="612D036D" w14:textId="77777777">
        <w:trPr>
          <w:trHeight w:val="200"/>
        </w:trPr>
        <w:tc>
          <w:tcPr>
            <w:tcW w:w="2600" w:type="dxa"/>
            <w:gridSpan w:val="2"/>
            <w:tcBorders>
              <w:top w:val="single" w:sz="6" w:space="0" w:color="auto"/>
              <w:bottom w:val="single" w:sz="6" w:space="0" w:color="auto"/>
              <w:right w:val="single" w:sz="6" w:space="0" w:color="auto"/>
            </w:tcBorders>
            <w:vAlign w:val="center"/>
          </w:tcPr>
          <w:p w14:paraId="62F37DE4"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11"/>
            <w:tcBorders>
              <w:top w:val="single" w:sz="6" w:space="0" w:color="auto"/>
              <w:left w:val="single" w:sz="6" w:space="0" w:color="auto"/>
              <w:bottom w:val="single" w:sz="6" w:space="0" w:color="auto"/>
            </w:tcBorders>
            <w:vAlign w:val="center"/>
          </w:tcPr>
          <w:p w14:paraId="323184F9"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Торгiвля</w:t>
            </w:r>
            <w:proofErr w:type="spellEnd"/>
            <w:r>
              <w:rPr>
                <w:rFonts w:ascii="Times New Roman CYR" w:hAnsi="Times New Roman CYR" w:cs="Times New Roman CYR"/>
              </w:rPr>
              <w:t xml:space="preserve"> </w:t>
            </w:r>
            <w:proofErr w:type="spellStart"/>
            <w:r>
              <w:rPr>
                <w:rFonts w:ascii="Times New Roman CYR" w:hAnsi="Times New Roman CYR" w:cs="Times New Roman CYR"/>
              </w:rPr>
              <w:t>цiнними</w:t>
            </w:r>
            <w:proofErr w:type="spellEnd"/>
            <w:r>
              <w:rPr>
                <w:rFonts w:ascii="Times New Roman CYR" w:hAnsi="Times New Roman CYR" w:cs="Times New Roman CYR"/>
              </w:rPr>
              <w:t xml:space="preserve"> паперами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зовнiшнiх</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внутрiшнiх</w:t>
            </w:r>
            <w:proofErr w:type="spellEnd"/>
            <w:r>
              <w:rPr>
                <w:rFonts w:ascii="Times New Roman CYR" w:hAnsi="Times New Roman CYR" w:cs="Times New Roman CYR"/>
              </w:rPr>
              <w:t xml:space="preserve"> ринках не </w:t>
            </w:r>
            <w:proofErr w:type="spellStart"/>
            <w:r>
              <w:rPr>
                <w:rFonts w:ascii="Times New Roman CYR" w:hAnsi="Times New Roman CYR" w:cs="Times New Roman CYR"/>
              </w:rPr>
              <w:t>здiйснювалась</w:t>
            </w:r>
            <w:proofErr w:type="spellEnd"/>
            <w:r>
              <w:rPr>
                <w:rFonts w:ascii="Times New Roman CYR" w:hAnsi="Times New Roman CYR" w:cs="Times New Roman CYR"/>
              </w:rPr>
              <w:t xml:space="preserve">.  В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w:t>
            </w:r>
            <w:proofErr w:type="spellStart"/>
            <w:r>
              <w:rPr>
                <w:rFonts w:ascii="Times New Roman CYR" w:hAnsi="Times New Roman CYR" w:cs="Times New Roman CYR"/>
              </w:rPr>
              <w:t>фактiв</w:t>
            </w:r>
            <w:proofErr w:type="spellEnd"/>
            <w:r>
              <w:rPr>
                <w:rFonts w:ascii="Times New Roman CYR" w:hAnsi="Times New Roman CYR" w:cs="Times New Roman CYR"/>
              </w:rPr>
              <w:t xml:space="preserve"> допуску/скасування допуску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торгiв</w:t>
            </w:r>
            <w:proofErr w:type="spellEnd"/>
            <w:r>
              <w:rPr>
                <w:rFonts w:ascii="Times New Roman CYR" w:hAnsi="Times New Roman CYR" w:cs="Times New Roman CYR"/>
              </w:rPr>
              <w:t xml:space="preserve"> на регульованому фондовому ринку не було. Протягом </w:t>
            </w:r>
            <w:proofErr w:type="spellStart"/>
            <w:r>
              <w:rPr>
                <w:rFonts w:ascii="Times New Roman CYR" w:hAnsi="Times New Roman CYR" w:cs="Times New Roman CYR"/>
              </w:rPr>
              <w:t>звiтного</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перiоду</w:t>
            </w:r>
            <w:proofErr w:type="spellEnd"/>
            <w:r>
              <w:rPr>
                <w:rFonts w:ascii="Times New Roman CYR" w:hAnsi="Times New Roman CYR" w:cs="Times New Roman CYR"/>
              </w:rPr>
              <w:t xml:space="preserve"> Товариство не </w:t>
            </w:r>
            <w:proofErr w:type="spellStart"/>
            <w:r>
              <w:rPr>
                <w:rFonts w:ascii="Times New Roman CYR" w:hAnsi="Times New Roman CYR" w:cs="Times New Roman CYR"/>
              </w:rPr>
              <w:t>здiйснювало</w:t>
            </w:r>
            <w:proofErr w:type="spellEnd"/>
            <w:r>
              <w:rPr>
                <w:rFonts w:ascii="Times New Roman CYR" w:hAnsi="Times New Roman CYR" w:cs="Times New Roman CYR"/>
              </w:rPr>
              <w:t xml:space="preserve"> </w:t>
            </w:r>
            <w:proofErr w:type="spellStart"/>
            <w:r>
              <w:rPr>
                <w:rFonts w:ascii="Times New Roman CYR" w:hAnsi="Times New Roman CYR" w:cs="Times New Roman CYR"/>
              </w:rPr>
              <w:t>випускiв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акцiй</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iнших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видiв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p>
          <w:p w14:paraId="30C71994"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з метою залучення грошових </w:t>
            </w:r>
            <w:proofErr w:type="spellStart"/>
            <w:r>
              <w:rPr>
                <w:rFonts w:ascii="Times New Roman CYR" w:hAnsi="Times New Roman CYR" w:cs="Times New Roman CYR"/>
              </w:rPr>
              <w:t>коштiв</w:t>
            </w:r>
            <w:proofErr w:type="spellEnd"/>
            <w:r>
              <w:rPr>
                <w:rFonts w:ascii="Times New Roman CYR" w:hAnsi="Times New Roman CYR" w:cs="Times New Roman CYR"/>
              </w:rPr>
              <w:t xml:space="preserve">, 100% яких будуть </w:t>
            </w:r>
            <w:proofErr w:type="spellStart"/>
            <w:r>
              <w:rPr>
                <w:rFonts w:ascii="Times New Roman CYR" w:hAnsi="Times New Roman CYR" w:cs="Times New Roman CYR"/>
              </w:rPr>
              <w:t>спрямованi</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будiвництво</w:t>
            </w:r>
            <w:proofErr w:type="spellEnd"/>
            <w:r>
              <w:rPr>
                <w:rFonts w:ascii="Times New Roman CYR" w:hAnsi="Times New Roman CYR" w:cs="Times New Roman CYR"/>
              </w:rPr>
              <w:t xml:space="preserve"> в Приморському </w:t>
            </w:r>
            <w:proofErr w:type="spellStart"/>
            <w:r>
              <w:rPr>
                <w:rFonts w:ascii="Times New Roman CYR" w:hAnsi="Times New Roman CYR" w:cs="Times New Roman CYR"/>
              </w:rPr>
              <w:t>районi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Запорiзької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областi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вiтроелектростанцiї</w:t>
            </w:r>
            <w:proofErr w:type="spellEnd"/>
            <w:r>
              <w:rPr>
                <w:rFonts w:ascii="Times New Roman CYR" w:hAnsi="Times New Roman CYR" w:cs="Times New Roman CYR"/>
              </w:rPr>
              <w:t xml:space="preserve"> загальною </w:t>
            </w:r>
            <w:proofErr w:type="spellStart"/>
            <w:r>
              <w:rPr>
                <w:rFonts w:ascii="Times New Roman CYR" w:hAnsi="Times New Roman CYR" w:cs="Times New Roman CYR"/>
              </w:rPr>
              <w:t>потужнiстю</w:t>
            </w:r>
            <w:proofErr w:type="spellEnd"/>
            <w:r>
              <w:rPr>
                <w:rFonts w:ascii="Times New Roman CYR" w:hAnsi="Times New Roman CYR" w:cs="Times New Roman CYR"/>
              </w:rPr>
              <w:t xml:space="preserve"> 100МВт. Викуп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в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не </w:t>
            </w:r>
            <w:proofErr w:type="spellStart"/>
            <w:r>
              <w:rPr>
                <w:rFonts w:ascii="Times New Roman CYR" w:hAnsi="Times New Roman CYR" w:cs="Times New Roman CYR"/>
              </w:rPr>
              <w:t>здiйснювався</w:t>
            </w:r>
            <w:proofErr w:type="spellEnd"/>
            <w:r>
              <w:rPr>
                <w:rFonts w:ascii="Times New Roman CYR" w:hAnsi="Times New Roman CYR" w:cs="Times New Roman CYR"/>
              </w:rPr>
              <w:t xml:space="preserve">. Дата початку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01.10.2028 р. Дата </w:t>
            </w:r>
            <w:proofErr w:type="spellStart"/>
            <w:r>
              <w:rPr>
                <w:rFonts w:ascii="Times New Roman CYR" w:hAnsi="Times New Roman CYR" w:cs="Times New Roman CYR"/>
              </w:rPr>
              <w:t>закiнчення</w:t>
            </w:r>
            <w:proofErr w:type="spellEnd"/>
            <w:r>
              <w:rPr>
                <w:rFonts w:ascii="Times New Roman CYR" w:hAnsi="Times New Roman CYR" w:cs="Times New Roman CYR"/>
              </w:rPr>
              <w:t xml:space="preserve">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30.09.2029 р. Випуск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може бути погашено достроково протягом </w:t>
            </w:r>
            <w:proofErr w:type="spellStart"/>
            <w:r>
              <w:rPr>
                <w:rFonts w:ascii="Times New Roman CYR" w:hAnsi="Times New Roman CYR" w:cs="Times New Roman CYR"/>
              </w:rPr>
              <w:t>термiну</w:t>
            </w:r>
            <w:proofErr w:type="spellEnd"/>
            <w:r>
              <w:rPr>
                <w:rFonts w:ascii="Times New Roman CYR" w:hAnsi="Times New Roman CYR" w:cs="Times New Roman CYR"/>
              </w:rPr>
              <w:t xml:space="preserve"> їх </w:t>
            </w:r>
            <w:proofErr w:type="spellStart"/>
            <w:r>
              <w:rPr>
                <w:rFonts w:ascii="Times New Roman CYR" w:hAnsi="Times New Roman CYR" w:cs="Times New Roman CYR"/>
              </w:rPr>
              <w:t>обiгу</w:t>
            </w:r>
            <w:proofErr w:type="spellEnd"/>
            <w:r>
              <w:rPr>
                <w:rFonts w:ascii="Times New Roman CYR" w:hAnsi="Times New Roman CYR" w:cs="Times New Roman CYR"/>
              </w:rPr>
              <w:t xml:space="preserve"> за власною </w:t>
            </w:r>
            <w:proofErr w:type="spellStart"/>
            <w:r>
              <w:rPr>
                <w:rFonts w:ascii="Times New Roman CYR" w:hAnsi="Times New Roman CYR" w:cs="Times New Roman CYR"/>
              </w:rPr>
              <w:t>iнiцiативою</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Строк дострокового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не </w:t>
            </w:r>
            <w:proofErr w:type="spellStart"/>
            <w:r>
              <w:rPr>
                <w:rFonts w:ascii="Times New Roman CYR" w:hAnsi="Times New Roman CYR" w:cs="Times New Roman CYR"/>
              </w:rPr>
              <w:t>повинет</w:t>
            </w:r>
            <w:proofErr w:type="spellEnd"/>
            <w:r>
              <w:rPr>
                <w:rFonts w:ascii="Times New Roman CYR" w:hAnsi="Times New Roman CYR" w:cs="Times New Roman CYR"/>
              </w:rPr>
              <w:t xml:space="preserve"> перевищувати одного року з дати початку дострокового погашення. За вимогою </w:t>
            </w:r>
            <w:proofErr w:type="spellStart"/>
            <w:r>
              <w:rPr>
                <w:rFonts w:ascii="Times New Roman CYR" w:hAnsi="Times New Roman CYR" w:cs="Times New Roman CYR"/>
              </w:rPr>
              <w:t>власникiв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можливiсть</w:t>
            </w:r>
            <w:proofErr w:type="spellEnd"/>
            <w:r>
              <w:rPr>
                <w:rFonts w:ascii="Times New Roman CYR" w:hAnsi="Times New Roman CYR" w:cs="Times New Roman CYR"/>
              </w:rPr>
              <w:t xml:space="preserve"> дострокового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не передбачена. Виплата </w:t>
            </w:r>
            <w:proofErr w:type="spellStart"/>
            <w:r>
              <w:rPr>
                <w:rFonts w:ascii="Times New Roman CYR" w:hAnsi="Times New Roman CYR" w:cs="Times New Roman CYR"/>
              </w:rPr>
              <w:t>вiдсоткового</w:t>
            </w:r>
            <w:proofErr w:type="spellEnd"/>
            <w:r>
              <w:rPr>
                <w:rFonts w:ascii="Times New Roman CYR" w:hAnsi="Times New Roman CYR" w:cs="Times New Roman CYR"/>
              </w:rPr>
              <w:t xml:space="preserve"> доходу за </w:t>
            </w:r>
            <w:proofErr w:type="spellStart"/>
            <w:r>
              <w:rPr>
                <w:rFonts w:ascii="Times New Roman CYR" w:hAnsi="Times New Roman CYR" w:cs="Times New Roman CYR"/>
              </w:rPr>
              <w:t>облiгацiями</w:t>
            </w:r>
            <w:proofErr w:type="spellEnd"/>
            <w:r>
              <w:rPr>
                <w:rFonts w:ascii="Times New Roman CYR" w:hAnsi="Times New Roman CYR" w:cs="Times New Roman CYR"/>
              </w:rPr>
              <w:t xml:space="preserve">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перiодiв</w:t>
            </w:r>
            <w:proofErr w:type="spellEnd"/>
            <w:r>
              <w:rPr>
                <w:rFonts w:ascii="Times New Roman CYR" w:hAnsi="Times New Roman CYR" w:cs="Times New Roman CYR"/>
              </w:rPr>
              <w:t xml:space="preserve"> визначених в </w:t>
            </w:r>
            <w:proofErr w:type="spellStart"/>
            <w:r>
              <w:rPr>
                <w:rFonts w:ascii="Times New Roman CYR" w:hAnsi="Times New Roman CYR" w:cs="Times New Roman CYR"/>
              </w:rPr>
              <w:t>Проспектi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емiсiї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процентний </w:t>
            </w:r>
            <w:proofErr w:type="spellStart"/>
            <w:r>
              <w:rPr>
                <w:rFonts w:ascii="Times New Roman CYR" w:hAnsi="Times New Roman CYR" w:cs="Times New Roman CYR"/>
              </w:rPr>
              <w:t>дохiд</w:t>
            </w:r>
            <w:proofErr w:type="spellEnd"/>
            <w:r>
              <w:rPr>
                <w:rFonts w:ascii="Times New Roman CYR" w:hAnsi="Times New Roman CYR" w:cs="Times New Roman CYR"/>
              </w:rPr>
              <w:t xml:space="preserve"> не виплачувався.</w:t>
            </w:r>
          </w:p>
        </w:tc>
      </w:tr>
    </w:tbl>
    <w:p w14:paraId="16E96370" w14:textId="534B8589" w:rsidR="006D7CA8" w:rsidRDefault="006D7CA8">
      <w:pPr>
        <w:widowControl w:val="0"/>
        <w:autoSpaceDE w:val="0"/>
        <w:autoSpaceDN w:val="0"/>
        <w:adjustRightInd w:val="0"/>
        <w:spacing w:after="0" w:line="240" w:lineRule="auto"/>
        <w:rPr>
          <w:rFonts w:ascii="Times New Roman CYR" w:hAnsi="Times New Roman CYR" w:cs="Times New Roman CYR"/>
        </w:rPr>
      </w:pPr>
    </w:p>
    <w:p w14:paraId="12987650" w14:textId="134EC3D8"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rPr>
        <w:br w:type="page"/>
      </w:r>
      <w:r>
        <w:rPr>
          <w:rFonts w:ascii="Times New Roman CYR" w:hAnsi="Times New Roman CYR" w:cs="Times New Roman CYR"/>
          <w:b/>
          <w:bCs/>
          <w:sz w:val="24"/>
          <w:szCs w:val="24"/>
        </w:rPr>
        <w:lastRenderedPageBreak/>
        <w:t>Інформація про забезпечення випуску боргових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00"/>
        <w:gridCol w:w="1200"/>
        <w:gridCol w:w="1200"/>
        <w:gridCol w:w="1200"/>
        <w:gridCol w:w="2800"/>
        <w:gridCol w:w="3700"/>
        <w:gridCol w:w="2000"/>
        <w:gridCol w:w="2000"/>
      </w:tblGrid>
      <w:tr w:rsidR="00476EC8" w14:paraId="5061CC4E" w14:textId="77777777">
        <w:trPr>
          <w:trHeight w:val="200"/>
        </w:trPr>
        <w:tc>
          <w:tcPr>
            <w:tcW w:w="1300" w:type="dxa"/>
            <w:tcBorders>
              <w:top w:val="single" w:sz="6" w:space="0" w:color="auto"/>
              <w:bottom w:val="single" w:sz="6" w:space="0" w:color="auto"/>
              <w:right w:val="single" w:sz="6" w:space="0" w:color="auto"/>
            </w:tcBorders>
            <w:vAlign w:val="center"/>
          </w:tcPr>
          <w:p w14:paraId="7DFF9E7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52705A4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3B43740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200" w:type="dxa"/>
            <w:tcBorders>
              <w:top w:val="single" w:sz="6" w:space="0" w:color="auto"/>
              <w:left w:val="single" w:sz="6" w:space="0" w:color="auto"/>
              <w:bottom w:val="single" w:sz="6" w:space="0" w:color="auto"/>
              <w:right w:val="single" w:sz="6" w:space="0" w:color="auto"/>
            </w:tcBorders>
            <w:vAlign w:val="center"/>
          </w:tcPr>
          <w:p w14:paraId="25C66F5B"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випуску, грн</w:t>
            </w:r>
          </w:p>
        </w:tc>
        <w:tc>
          <w:tcPr>
            <w:tcW w:w="2800" w:type="dxa"/>
            <w:tcBorders>
              <w:top w:val="single" w:sz="6" w:space="0" w:color="auto"/>
              <w:left w:val="single" w:sz="6" w:space="0" w:color="auto"/>
              <w:bottom w:val="single" w:sz="6" w:space="0" w:color="auto"/>
              <w:right w:val="single" w:sz="6" w:space="0" w:color="auto"/>
            </w:tcBorders>
            <w:vAlign w:val="center"/>
          </w:tcPr>
          <w:p w14:paraId="48AACED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забезпечення (порука/ застава/ страхування/ гарантія)</w:t>
            </w:r>
          </w:p>
        </w:tc>
        <w:tc>
          <w:tcPr>
            <w:tcW w:w="3700" w:type="dxa"/>
            <w:tcBorders>
              <w:top w:val="single" w:sz="6" w:space="0" w:color="auto"/>
              <w:left w:val="single" w:sz="6" w:space="0" w:color="auto"/>
              <w:bottom w:val="single" w:sz="6" w:space="0" w:color="auto"/>
              <w:right w:val="single" w:sz="6" w:space="0" w:color="auto"/>
            </w:tcBorders>
            <w:vAlign w:val="center"/>
          </w:tcPr>
          <w:p w14:paraId="5BCE3E0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поручителя/ страховика/ гаранта</w:t>
            </w:r>
          </w:p>
        </w:tc>
        <w:tc>
          <w:tcPr>
            <w:tcW w:w="2000" w:type="dxa"/>
            <w:tcBorders>
              <w:top w:val="single" w:sz="6" w:space="0" w:color="auto"/>
              <w:left w:val="single" w:sz="6" w:space="0" w:color="auto"/>
              <w:bottom w:val="single" w:sz="6" w:space="0" w:color="auto"/>
              <w:right w:val="single" w:sz="6" w:space="0" w:color="auto"/>
            </w:tcBorders>
            <w:vAlign w:val="center"/>
          </w:tcPr>
          <w:p w14:paraId="122ECBF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2000" w:type="dxa"/>
            <w:tcBorders>
              <w:top w:val="single" w:sz="6" w:space="0" w:color="auto"/>
              <w:left w:val="single" w:sz="6" w:space="0" w:color="auto"/>
              <w:bottom w:val="single" w:sz="6" w:space="0" w:color="auto"/>
            </w:tcBorders>
            <w:vAlign w:val="center"/>
          </w:tcPr>
          <w:p w14:paraId="28549841"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забезпечення</w:t>
            </w:r>
          </w:p>
        </w:tc>
      </w:tr>
      <w:tr w:rsidR="00476EC8" w14:paraId="73F9F459" w14:textId="77777777">
        <w:trPr>
          <w:trHeight w:val="200"/>
        </w:trPr>
        <w:tc>
          <w:tcPr>
            <w:tcW w:w="1300" w:type="dxa"/>
            <w:tcBorders>
              <w:top w:val="single" w:sz="6" w:space="0" w:color="auto"/>
              <w:bottom w:val="single" w:sz="6" w:space="0" w:color="auto"/>
              <w:right w:val="single" w:sz="6" w:space="0" w:color="auto"/>
            </w:tcBorders>
            <w:vAlign w:val="center"/>
          </w:tcPr>
          <w:p w14:paraId="52E7AC3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00" w:type="dxa"/>
            <w:tcBorders>
              <w:top w:val="single" w:sz="6" w:space="0" w:color="auto"/>
              <w:left w:val="single" w:sz="6" w:space="0" w:color="auto"/>
              <w:bottom w:val="single" w:sz="6" w:space="0" w:color="auto"/>
              <w:right w:val="single" w:sz="6" w:space="0" w:color="auto"/>
            </w:tcBorders>
            <w:vAlign w:val="center"/>
          </w:tcPr>
          <w:p w14:paraId="1CC7B38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343FC05A"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0CC302E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800" w:type="dxa"/>
            <w:tcBorders>
              <w:top w:val="single" w:sz="6" w:space="0" w:color="auto"/>
              <w:left w:val="single" w:sz="6" w:space="0" w:color="auto"/>
              <w:bottom w:val="single" w:sz="6" w:space="0" w:color="auto"/>
              <w:right w:val="single" w:sz="6" w:space="0" w:color="auto"/>
            </w:tcBorders>
            <w:vAlign w:val="center"/>
          </w:tcPr>
          <w:p w14:paraId="30533953"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700" w:type="dxa"/>
            <w:tcBorders>
              <w:top w:val="single" w:sz="6" w:space="0" w:color="auto"/>
              <w:left w:val="single" w:sz="6" w:space="0" w:color="auto"/>
              <w:bottom w:val="single" w:sz="6" w:space="0" w:color="auto"/>
              <w:right w:val="single" w:sz="6" w:space="0" w:color="auto"/>
            </w:tcBorders>
            <w:vAlign w:val="center"/>
          </w:tcPr>
          <w:p w14:paraId="03CB041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1E689F2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000" w:type="dxa"/>
            <w:tcBorders>
              <w:top w:val="single" w:sz="6" w:space="0" w:color="auto"/>
              <w:left w:val="single" w:sz="6" w:space="0" w:color="auto"/>
              <w:bottom w:val="single" w:sz="6" w:space="0" w:color="auto"/>
            </w:tcBorders>
            <w:vAlign w:val="center"/>
          </w:tcPr>
          <w:p w14:paraId="2EAE68D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476EC8" w14:paraId="7E167849" w14:textId="77777777">
        <w:trPr>
          <w:trHeight w:val="200"/>
        </w:trPr>
        <w:tc>
          <w:tcPr>
            <w:tcW w:w="1300" w:type="dxa"/>
            <w:tcBorders>
              <w:top w:val="single" w:sz="6" w:space="0" w:color="auto"/>
              <w:bottom w:val="single" w:sz="6" w:space="0" w:color="auto"/>
              <w:right w:val="single" w:sz="6" w:space="0" w:color="auto"/>
            </w:tcBorders>
          </w:tcPr>
          <w:p w14:paraId="571FE32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03.08.2018</w:t>
            </w:r>
          </w:p>
        </w:tc>
        <w:tc>
          <w:tcPr>
            <w:tcW w:w="1200" w:type="dxa"/>
            <w:tcBorders>
              <w:top w:val="single" w:sz="6" w:space="0" w:color="auto"/>
              <w:left w:val="single" w:sz="6" w:space="0" w:color="auto"/>
              <w:bottom w:val="single" w:sz="6" w:space="0" w:color="auto"/>
              <w:right w:val="single" w:sz="6" w:space="0" w:color="auto"/>
            </w:tcBorders>
          </w:tcPr>
          <w:p w14:paraId="7D5A53D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0D50396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UA4000202246</w:t>
            </w:r>
          </w:p>
        </w:tc>
        <w:tc>
          <w:tcPr>
            <w:tcW w:w="1200" w:type="dxa"/>
            <w:tcBorders>
              <w:top w:val="single" w:sz="6" w:space="0" w:color="auto"/>
              <w:left w:val="single" w:sz="6" w:space="0" w:color="auto"/>
              <w:bottom w:val="single" w:sz="6" w:space="0" w:color="auto"/>
              <w:right w:val="single" w:sz="6" w:space="0" w:color="auto"/>
            </w:tcBorders>
          </w:tcPr>
          <w:p w14:paraId="59B7D30D"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2453000000</w:t>
            </w:r>
          </w:p>
        </w:tc>
        <w:tc>
          <w:tcPr>
            <w:tcW w:w="2800" w:type="dxa"/>
            <w:tcBorders>
              <w:top w:val="single" w:sz="6" w:space="0" w:color="auto"/>
              <w:left w:val="single" w:sz="6" w:space="0" w:color="auto"/>
              <w:bottom w:val="single" w:sz="6" w:space="0" w:color="auto"/>
              <w:right w:val="single" w:sz="6" w:space="0" w:color="auto"/>
            </w:tcBorders>
          </w:tcPr>
          <w:p w14:paraId="7C288C5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порука</w:t>
            </w:r>
          </w:p>
        </w:tc>
        <w:tc>
          <w:tcPr>
            <w:tcW w:w="3700" w:type="dxa"/>
            <w:tcBorders>
              <w:top w:val="single" w:sz="6" w:space="0" w:color="auto"/>
              <w:left w:val="single" w:sz="6" w:space="0" w:color="auto"/>
              <w:bottom w:val="single" w:sz="6" w:space="0" w:color="auto"/>
              <w:right w:val="single" w:sz="6" w:space="0" w:color="auto"/>
            </w:tcBorders>
          </w:tcPr>
          <w:p w14:paraId="3A9DA22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ДТЕК РЕНЬЮЕБЛЗ УКРАЇНА Б.В. (DTEK RENEWABLES UKRAINE B.V.)</w:t>
            </w:r>
          </w:p>
        </w:tc>
        <w:tc>
          <w:tcPr>
            <w:tcW w:w="2000" w:type="dxa"/>
            <w:tcBorders>
              <w:top w:val="single" w:sz="6" w:space="0" w:color="auto"/>
              <w:left w:val="single" w:sz="6" w:space="0" w:color="auto"/>
              <w:bottom w:val="single" w:sz="6" w:space="0" w:color="auto"/>
              <w:right w:val="single" w:sz="6" w:space="0" w:color="auto"/>
            </w:tcBorders>
          </w:tcPr>
          <w:p w14:paraId="4C6382D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58729011</w:t>
            </w:r>
          </w:p>
        </w:tc>
        <w:tc>
          <w:tcPr>
            <w:tcW w:w="2000" w:type="dxa"/>
            <w:tcBorders>
              <w:top w:val="single" w:sz="6" w:space="0" w:color="auto"/>
              <w:left w:val="single" w:sz="6" w:space="0" w:color="auto"/>
              <w:bottom w:val="single" w:sz="6" w:space="0" w:color="auto"/>
            </w:tcBorders>
          </w:tcPr>
          <w:p w14:paraId="209E906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2453000000</w:t>
            </w:r>
          </w:p>
        </w:tc>
      </w:tr>
      <w:tr w:rsidR="00476EC8" w14:paraId="329BB06A" w14:textId="77777777">
        <w:trPr>
          <w:trHeight w:val="200"/>
        </w:trPr>
        <w:tc>
          <w:tcPr>
            <w:tcW w:w="1300" w:type="dxa"/>
            <w:tcBorders>
              <w:top w:val="single" w:sz="6" w:space="0" w:color="auto"/>
              <w:bottom w:val="single" w:sz="6" w:space="0" w:color="auto"/>
              <w:right w:val="single" w:sz="6" w:space="0" w:color="auto"/>
            </w:tcBorders>
            <w:vAlign w:val="center"/>
          </w:tcPr>
          <w:p w14:paraId="3F11838D" w14:textId="77777777" w:rsidR="00476EC8" w:rsidRDefault="006D7CA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4100" w:type="dxa"/>
            <w:gridSpan w:val="7"/>
            <w:tcBorders>
              <w:top w:val="single" w:sz="6" w:space="0" w:color="auto"/>
              <w:left w:val="single" w:sz="6" w:space="0" w:color="auto"/>
              <w:bottom w:val="single" w:sz="6" w:space="0" w:color="auto"/>
            </w:tcBorders>
            <w:vAlign w:val="center"/>
          </w:tcPr>
          <w:p w14:paraId="1DF09BF4" w14:textId="77777777" w:rsidR="00476EC8" w:rsidRDefault="006D7CA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Поручитель - ДТЕК РЕНЬЮЕБЛЗ Б.В. (DTEK RENEWABLES B.V.) (</w:t>
            </w:r>
            <w:proofErr w:type="spellStart"/>
            <w:r>
              <w:rPr>
                <w:rFonts w:ascii="Times New Roman CYR" w:hAnsi="Times New Roman CYR" w:cs="Times New Roman CYR"/>
              </w:rPr>
              <w:t>реєстрацiйний</w:t>
            </w:r>
            <w:proofErr w:type="spellEnd"/>
            <w:r>
              <w:rPr>
                <w:rFonts w:ascii="Times New Roman CYR" w:hAnsi="Times New Roman CYR" w:cs="Times New Roman CYR"/>
              </w:rPr>
              <w:t xml:space="preserve"> номер 58729011), </w:t>
            </w:r>
            <w:proofErr w:type="spellStart"/>
            <w:r>
              <w:rPr>
                <w:rFonts w:ascii="Times New Roman CYR" w:hAnsi="Times New Roman CYR" w:cs="Times New Roman CYR"/>
              </w:rPr>
              <w:t>мiсцезнаходження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Стравiнскiлаан</w:t>
            </w:r>
            <w:proofErr w:type="spellEnd"/>
            <w:r>
              <w:rPr>
                <w:rFonts w:ascii="Times New Roman CYR" w:hAnsi="Times New Roman CYR" w:cs="Times New Roman CYR"/>
              </w:rPr>
              <w:t xml:space="preserve"> 1531, Вежа Б, 15 поверх, </w:t>
            </w:r>
            <w:proofErr w:type="spellStart"/>
            <w:r>
              <w:rPr>
                <w:rFonts w:ascii="Times New Roman CYR" w:hAnsi="Times New Roman CYR" w:cs="Times New Roman CYR"/>
              </w:rPr>
              <w:t>секцiя</w:t>
            </w:r>
            <w:proofErr w:type="spellEnd"/>
            <w:r>
              <w:rPr>
                <w:rFonts w:ascii="Times New Roman CYR" w:hAnsi="Times New Roman CYR" w:cs="Times New Roman CYR"/>
              </w:rPr>
              <w:t xml:space="preserve"> ТВ-15-046/089,1077ХХ, </w:t>
            </w:r>
            <w:proofErr w:type="spellStart"/>
            <w:r>
              <w:rPr>
                <w:rFonts w:ascii="Times New Roman CYR" w:hAnsi="Times New Roman CYR" w:cs="Times New Roman CYR"/>
              </w:rPr>
              <w:t>мiсто</w:t>
            </w:r>
            <w:proofErr w:type="spellEnd"/>
            <w:r>
              <w:rPr>
                <w:rFonts w:ascii="Times New Roman CYR" w:hAnsi="Times New Roman CYR" w:cs="Times New Roman CYR"/>
              </w:rPr>
              <w:t xml:space="preserve"> Амстердам, </w:t>
            </w:r>
            <w:proofErr w:type="spellStart"/>
            <w:r>
              <w:rPr>
                <w:rFonts w:ascii="Times New Roman CYR" w:hAnsi="Times New Roman CYR" w:cs="Times New Roman CYR"/>
              </w:rPr>
              <w:t>Нiдерланди</w:t>
            </w:r>
            <w:proofErr w:type="spellEnd"/>
            <w:r>
              <w:rPr>
                <w:rFonts w:ascii="Times New Roman CYR" w:hAnsi="Times New Roman CYR" w:cs="Times New Roman CYR"/>
              </w:rPr>
              <w:t xml:space="preserve">. В 2021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Поручитель </w:t>
            </w:r>
            <w:proofErr w:type="spellStart"/>
            <w:r>
              <w:rPr>
                <w:rFonts w:ascii="Times New Roman CYR" w:hAnsi="Times New Roman CYR" w:cs="Times New Roman CYR"/>
              </w:rPr>
              <w:t>змiнив</w:t>
            </w:r>
            <w:proofErr w:type="spellEnd"/>
            <w:r>
              <w:rPr>
                <w:rFonts w:ascii="Times New Roman CYR" w:hAnsi="Times New Roman CYR" w:cs="Times New Roman CYR"/>
              </w:rPr>
              <w:t xml:space="preserve"> найменування з ДТЕК РЕНЬЮЕБЛЗ Б.В. (DTEK RENEWABLES B.V.) на ДТЕК РЕНЬЮЕБЛЗ УКРАЇНА Б.В. (DTEK RENEWABLES UKRAINE B.V.) .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укладеного </w:t>
            </w:r>
            <w:proofErr w:type="spellStart"/>
            <w:r>
              <w:rPr>
                <w:rFonts w:ascii="Times New Roman CYR" w:hAnsi="Times New Roman CYR" w:cs="Times New Roman CYR"/>
              </w:rPr>
              <w:t>мiж</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та Поручителем Договору поруки № 210618 </w:t>
            </w:r>
            <w:proofErr w:type="spellStart"/>
            <w:r>
              <w:rPr>
                <w:rFonts w:ascii="Times New Roman CYR" w:hAnsi="Times New Roman CYR" w:cs="Times New Roman CYR"/>
              </w:rPr>
              <w:t>вiд</w:t>
            </w:r>
            <w:proofErr w:type="spellEnd"/>
            <w:r>
              <w:rPr>
                <w:rFonts w:ascii="Times New Roman CYR" w:hAnsi="Times New Roman CYR" w:cs="Times New Roman CYR"/>
              </w:rPr>
              <w:t xml:space="preserve"> 21.06.2018 року: Поручитель бере на себе на </w:t>
            </w:r>
            <w:proofErr w:type="spellStart"/>
            <w:r>
              <w:rPr>
                <w:rFonts w:ascii="Times New Roman CYR" w:hAnsi="Times New Roman CYR" w:cs="Times New Roman CYR"/>
              </w:rPr>
              <w:t>добровiльних</w:t>
            </w:r>
            <w:proofErr w:type="spellEnd"/>
            <w:r>
              <w:rPr>
                <w:rFonts w:ascii="Times New Roman CYR" w:hAnsi="Times New Roman CYR" w:cs="Times New Roman CYR"/>
              </w:rPr>
              <w:t xml:space="preserve"> засадах зобов'язання </w:t>
            </w:r>
            <w:proofErr w:type="spellStart"/>
            <w:r>
              <w:rPr>
                <w:rFonts w:ascii="Times New Roman CYR" w:hAnsi="Times New Roman CYR" w:cs="Times New Roman CYR"/>
              </w:rPr>
              <w:t>солiдарно</w:t>
            </w:r>
            <w:proofErr w:type="spellEnd"/>
            <w:r>
              <w:rPr>
                <w:rFonts w:ascii="Times New Roman CYR" w:hAnsi="Times New Roman CYR" w:cs="Times New Roman CYR"/>
              </w:rPr>
              <w:t xml:space="preserve"> разом </w:t>
            </w:r>
            <w:proofErr w:type="spellStart"/>
            <w:r>
              <w:rPr>
                <w:rFonts w:ascii="Times New Roman CYR" w:hAnsi="Times New Roman CYR" w:cs="Times New Roman CYR"/>
              </w:rPr>
              <w:t>iз</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вiдповiдати</w:t>
            </w:r>
            <w:proofErr w:type="spellEnd"/>
            <w:r>
              <w:rPr>
                <w:rFonts w:ascii="Times New Roman CYR" w:hAnsi="Times New Roman CYR" w:cs="Times New Roman CYR"/>
              </w:rPr>
              <w:t xml:space="preserve"> в межах обсягу забезпечення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перед третьою особою -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який набуде право </w:t>
            </w:r>
            <w:proofErr w:type="spellStart"/>
            <w:r>
              <w:rPr>
                <w:rFonts w:ascii="Times New Roman CYR" w:hAnsi="Times New Roman CYR" w:cs="Times New Roman CYR"/>
              </w:rPr>
              <w:t>власностi</w:t>
            </w:r>
            <w:proofErr w:type="spellEnd"/>
            <w:r>
              <w:rPr>
                <w:rFonts w:ascii="Times New Roman CYR" w:hAnsi="Times New Roman CYR" w:cs="Times New Roman CYR"/>
              </w:rPr>
              <w:t xml:space="preserve"> на будь-яку </w:t>
            </w:r>
            <w:proofErr w:type="spellStart"/>
            <w:r>
              <w:rPr>
                <w:rFonts w:ascii="Times New Roman CYR" w:hAnsi="Times New Roman CYR" w:cs="Times New Roman CYR"/>
              </w:rPr>
              <w:t>кiлькiсть</w:t>
            </w:r>
            <w:proofErr w:type="spellEnd"/>
            <w:r>
              <w:rPr>
                <w:rFonts w:ascii="Times New Roman CYR" w:hAnsi="Times New Roman CYR" w:cs="Times New Roman CYR"/>
              </w:rPr>
              <w:t xml:space="preserve"> </w:t>
            </w:r>
            <w:proofErr w:type="spellStart"/>
            <w:r>
              <w:rPr>
                <w:rFonts w:ascii="Times New Roman CYR" w:hAnsi="Times New Roman CYR" w:cs="Times New Roman CYR"/>
              </w:rPr>
              <w:t>iменних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забезпечених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серiї</w:t>
            </w:r>
            <w:proofErr w:type="spellEnd"/>
            <w:r>
              <w:rPr>
                <w:rFonts w:ascii="Times New Roman CYR" w:hAnsi="Times New Roman CYR" w:cs="Times New Roman CYR"/>
              </w:rPr>
              <w:t xml:space="preserve"> "А" бездокументарної форми </w:t>
            </w:r>
            <w:proofErr w:type="spellStart"/>
            <w:r>
              <w:rPr>
                <w:rFonts w:ascii="Times New Roman CYR" w:hAnsi="Times New Roman CYR" w:cs="Times New Roman CYR"/>
              </w:rPr>
              <w:t>iснування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номiнальною</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1 000 000,00 грн (один </w:t>
            </w:r>
            <w:proofErr w:type="spellStart"/>
            <w:r>
              <w:rPr>
                <w:rFonts w:ascii="Times New Roman CYR" w:hAnsi="Times New Roman CYR" w:cs="Times New Roman CYR"/>
              </w:rPr>
              <w:t>мiльйон</w:t>
            </w:r>
            <w:proofErr w:type="spellEnd"/>
            <w:r>
              <w:rPr>
                <w:rFonts w:ascii="Times New Roman CYR" w:hAnsi="Times New Roman CYR" w:cs="Times New Roman CYR"/>
              </w:rPr>
              <w:t xml:space="preserve"> гривень 00 </w:t>
            </w:r>
            <w:proofErr w:type="spellStart"/>
            <w:r>
              <w:rPr>
                <w:rFonts w:ascii="Times New Roman CYR" w:hAnsi="Times New Roman CYR" w:cs="Times New Roman CYR"/>
              </w:rPr>
              <w:t>копiйок</w:t>
            </w:r>
            <w:proofErr w:type="spellEnd"/>
            <w:r>
              <w:rPr>
                <w:rFonts w:ascii="Times New Roman CYR" w:hAnsi="Times New Roman CYR" w:cs="Times New Roman CYR"/>
              </w:rPr>
              <w:t xml:space="preserve">) кожна, випуск яких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Рiшення</w:t>
            </w:r>
            <w:proofErr w:type="spellEnd"/>
            <w:r>
              <w:rPr>
                <w:rFonts w:ascii="Times New Roman CYR" w:hAnsi="Times New Roman CYR" w:cs="Times New Roman CYR"/>
              </w:rPr>
              <w:t xml:space="preserve"> про приватне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за зобов'язаннями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виплатити </w:t>
            </w:r>
            <w:proofErr w:type="spellStart"/>
            <w:r>
              <w:rPr>
                <w:rFonts w:ascii="Times New Roman CYR" w:hAnsi="Times New Roman CYR" w:cs="Times New Roman CYR"/>
              </w:rPr>
              <w:t>номiнальну</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кожної </w:t>
            </w:r>
            <w:proofErr w:type="spellStart"/>
            <w:r>
              <w:rPr>
                <w:rFonts w:ascii="Times New Roman CYR" w:hAnsi="Times New Roman CYR" w:cs="Times New Roman CYR"/>
              </w:rPr>
              <w:t>Облiгацiї</w:t>
            </w:r>
            <w:proofErr w:type="spellEnd"/>
            <w:r>
              <w:rPr>
                <w:rFonts w:ascii="Times New Roman CYR" w:hAnsi="Times New Roman CYR" w:cs="Times New Roman CYR"/>
              </w:rPr>
              <w:t xml:space="preserve"> що належить Власнику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при їх </w:t>
            </w:r>
            <w:proofErr w:type="spellStart"/>
            <w:r>
              <w:rPr>
                <w:rFonts w:ascii="Times New Roman CYR" w:hAnsi="Times New Roman CYR" w:cs="Times New Roman CYR"/>
              </w:rPr>
              <w:t>погашеннi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порядку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який наведено у </w:t>
            </w:r>
            <w:proofErr w:type="spellStart"/>
            <w:r>
              <w:rPr>
                <w:rFonts w:ascii="Times New Roman CYR" w:hAnsi="Times New Roman CYR" w:cs="Times New Roman CYR"/>
              </w:rPr>
              <w:t>Проспектi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емiсiї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Порукою за цим Договором забезпечуються лише </w:t>
            </w:r>
            <w:proofErr w:type="spellStart"/>
            <w:r>
              <w:rPr>
                <w:rFonts w:ascii="Times New Roman CYR" w:hAnsi="Times New Roman CYR" w:cs="Times New Roman CYR"/>
              </w:rPr>
              <w:t>тi</w:t>
            </w:r>
            <w:proofErr w:type="spellEnd"/>
            <w:r>
              <w:rPr>
                <w:rFonts w:ascii="Times New Roman CYR" w:hAnsi="Times New Roman CYR" w:cs="Times New Roman CYR"/>
              </w:rPr>
              <w:t xml:space="preserve"> </w:t>
            </w:r>
            <w:proofErr w:type="spellStart"/>
            <w:r>
              <w:rPr>
                <w:rFonts w:ascii="Times New Roman CYR" w:hAnsi="Times New Roman CYR" w:cs="Times New Roman CYR"/>
              </w:rPr>
              <w:t>iз</w:t>
            </w:r>
            <w:proofErr w:type="spellEnd"/>
            <w:r>
              <w:rPr>
                <w:rFonts w:ascii="Times New Roman CYR" w:hAnsi="Times New Roman CYR" w:cs="Times New Roman CYR"/>
              </w:rPr>
              <w:t xml:space="preserve"> зазначених Зобов'язань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строк виконання яких на дату укладення цього Договору не настав.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невиконання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своїх Зобов'язань перед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w:t>
            </w:r>
            <w:proofErr w:type="spellEnd"/>
            <w:r>
              <w:rPr>
                <w:rFonts w:ascii="Times New Roman CYR" w:hAnsi="Times New Roman CYR" w:cs="Times New Roman CYR"/>
              </w:rPr>
              <w:t xml:space="preserve"> i Поручитель </w:t>
            </w:r>
            <w:proofErr w:type="spellStart"/>
            <w:r>
              <w:rPr>
                <w:rFonts w:ascii="Times New Roman CYR" w:hAnsi="Times New Roman CYR" w:cs="Times New Roman CYR"/>
              </w:rPr>
              <w:t>вiдповiдають</w:t>
            </w:r>
            <w:proofErr w:type="spellEnd"/>
            <w:r>
              <w:rPr>
                <w:rFonts w:ascii="Times New Roman CYR" w:hAnsi="Times New Roman CYR" w:cs="Times New Roman CYR"/>
              </w:rPr>
              <w:t xml:space="preserve"> перед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 </w:t>
            </w:r>
            <w:proofErr w:type="spellStart"/>
            <w:r>
              <w:rPr>
                <w:rFonts w:ascii="Times New Roman CYR" w:hAnsi="Times New Roman CYR" w:cs="Times New Roman CYR"/>
              </w:rPr>
              <w:t>солiдарнi</w:t>
            </w:r>
            <w:proofErr w:type="spellEnd"/>
            <w:r>
              <w:rPr>
                <w:rFonts w:ascii="Times New Roman CYR" w:hAnsi="Times New Roman CYR" w:cs="Times New Roman CYR"/>
              </w:rPr>
              <w:t xml:space="preserve"> боржники.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незадоволення вимоги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якому належать </w:t>
            </w:r>
            <w:proofErr w:type="spellStart"/>
            <w:r>
              <w:rPr>
                <w:rFonts w:ascii="Times New Roman CYR" w:hAnsi="Times New Roman CYR" w:cs="Times New Roman CYR"/>
              </w:rPr>
              <w:t>Облiгацiї</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правi</w:t>
            </w:r>
            <w:proofErr w:type="spellEnd"/>
            <w:r>
              <w:rPr>
                <w:rFonts w:ascii="Times New Roman CYR" w:hAnsi="Times New Roman CYR" w:cs="Times New Roman CYR"/>
              </w:rPr>
              <w:t xml:space="preserve"> </w:t>
            </w:r>
            <w:proofErr w:type="spellStart"/>
            <w:r>
              <w:rPr>
                <w:rFonts w:ascii="Times New Roman CYR" w:hAnsi="Times New Roman CYR" w:cs="Times New Roman CYR"/>
              </w:rPr>
              <w:t>власностi</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щодо виконання </w:t>
            </w:r>
            <w:proofErr w:type="spellStart"/>
            <w:r>
              <w:rPr>
                <w:rFonts w:ascii="Times New Roman CYR" w:hAnsi="Times New Roman CYR" w:cs="Times New Roman CYR"/>
              </w:rPr>
              <w:t>останнiм</w:t>
            </w:r>
            <w:proofErr w:type="spellEnd"/>
            <w:r>
              <w:rPr>
                <w:rFonts w:ascii="Times New Roman CYR" w:hAnsi="Times New Roman CYR" w:cs="Times New Roman CYR"/>
              </w:rPr>
              <w:t xml:space="preserve"> зобов'язань по </w:t>
            </w:r>
            <w:proofErr w:type="spellStart"/>
            <w:r>
              <w:rPr>
                <w:rFonts w:ascii="Times New Roman CYR" w:hAnsi="Times New Roman CYR" w:cs="Times New Roman CYR"/>
              </w:rPr>
              <w:t>виплатi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номiнальної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вартостi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при їх </w:t>
            </w:r>
            <w:proofErr w:type="spellStart"/>
            <w:r>
              <w:rPr>
                <w:rFonts w:ascii="Times New Roman CYR" w:hAnsi="Times New Roman CYR" w:cs="Times New Roman CYR"/>
              </w:rPr>
              <w:t>погашеннi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згiдно</w:t>
            </w:r>
            <w:proofErr w:type="spellEnd"/>
            <w:r>
              <w:rPr>
                <w:rFonts w:ascii="Times New Roman CYR" w:hAnsi="Times New Roman CYR" w:cs="Times New Roman CYR"/>
              </w:rPr>
              <w:t xml:space="preserve"> з умов, передбаченим </w:t>
            </w:r>
            <w:proofErr w:type="spellStart"/>
            <w:r>
              <w:rPr>
                <w:rFonts w:ascii="Times New Roman CYR" w:hAnsi="Times New Roman CYR" w:cs="Times New Roman CYR"/>
              </w:rPr>
              <w:t>Рiшенням</w:t>
            </w:r>
            <w:proofErr w:type="spellEnd"/>
            <w:r>
              <w:rPr>
                <w:rFonts w:ascii="Times New Roman CYR" w:hAnsi="Times New Roman CYR" w:cs="Times New Roman CYR"/>
              </w:rPr>
              <w:t xml:space="preserve">,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має право вимагати виконання вказаних зобов'язань </w:t>
            </w:r>
            <w:proofErr w:type="spellStart"/>
            <w:r>
              <w:rPr>
                <w:rFonts w:ascii="Times New Roman CYR" w:hAnsi="Times New Roman CYR" w:cs="Times New Roman CYR"/>
              </w:rPr>
              <w:t>вiд</w:t>
            </w:r>
            <w:proofErr w:type="spellEnd"/>
            <w:r>
              <w:rPr>
                <w:rFonts w:ascii="Times New Roman CYR" w:hAnsi="Times New Roman CYR" w:cs="Times New Roman CYR"/>
              </w:rPr>
              <w:t xml:space="preserve"> Поручителя. Для цього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має направити Поручителю письмову вимогу виконати  зобов'язання (або ту чи </w:t>
            </w:r>
            <w:proofErr w:type="spellStart"/>
            <w:r>
              <w:rPr>
                <w:rFonts w:ascii="Times New Roman CYR" w:hAnsi="Times New Roman CYR" w:cs="Times New Roman CYR"/>
              </w:rPr>
              <w:t>iншу</w:t>
            </w:r>
            <w:proofErr w:type="spellEnd"/>
            <w:r>
              <w:rPr>
                <w:rFonts w:ascii="Times New Roman CYR" w:hAnsi="Times New Roman CYR" w:cs="Times New Roman CYR"/>
              </w:rPr>
              <w:t xml:space="preserve"> його частину в межах обсягу забезпечення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Договору) з додаванням виписки з рахунку в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паперах на дату вимоги, яка видана депозитарною установою та </w:t>
            </w:r>
            <w:proofErr w:type="spellStart"/>
            <w:r>
              <w:rPr>
                <w:rFonts w:ascii="Times New Roman CYR" w:hAnsi="Times New Roman CYR" w:cs="Times New Roman CYR"/>
              </w:rPr>
              <w:t>пiдтверджує</w:t>
            </w:r>
            <w:proofErr w:type="spellEnd"/>
            <w:r>
              <w:rPr>
                <w:rFonts w:ascii="Times New Roman CYR" w:hAnsi="Times New Roman CYR" w:cs="Times New Roman CYR"/>
              </w:rPr>
              <w:t xml:space="preserve">, що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є </w:t>
            </w:r>
            <w:proofErr w:type="spellStart"/>
            <w:r>
              <w:rPr>
                <w:rFonts w:ascii="Times New Roman CYR" w:hAnsi="Times New Roman CYR" w:cs="Times New Roman CYR"/>
              </w:rPr>
              <w:t>дiйсним</w:t>
            </w:r>
            <w:proofErr w:type="spellEnd"/>
            <w:r>
              <w:rPr>
                <w:rFonts w:ascii="Times New Roman CYR" w:hAnsi="Times New Roman CYR" w:cs="Times New Roman CYR"/>
              </w:rPr>
              <w:t xml:space="preserve">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iнших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документiв</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пiдтверджують</w:t>
            </w:r>
            <w:proofErr w:type="spellEnd"/>
            <w:r>
              <w:rPr>
                <w:rFonts w:ascii="Times New Roman CYR" w:hAnsi="Times New Roman CYR" w:cs="Times New Roman CYR"/>
              </w:rPr>
              <w:t xml:space="preserve"> </w:t>
            </w:r>
            <w:proofErr w:type="spellStart"/>
            <w:r>
              <w:rPr>
                <w:rFonts w:ascii="Times New Roman CYR" w:hAnsi="Times New Roman CYR" w:cs="Times New Roman CYR"/>
              </w:rPr>
              <w:t>дiйснiсть</w:t>
            </w:r>
            <w:proofErr w:type="spellEnd"/>
            <w:r>
              <w:rPr>
                <w:rFonts w:ascii="Times New Roman CYR" w:hAnsi="Times New Roman CYR" w:cs="Times New Roman CYR"/>
              </w:rPr>
              <w:t xml:space="preserve"> вимоги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Поручитель </w:t>
            </w:r>
            <w:proofErr w:type="spellStart"/>
            <w:r>
              <w:rPr>
                <w:rFonts w:ascii="Times New Roman CYR" w:hAnsi="Times New Roman CYR" w:cs="Times New Roman CYR"/>
              </w:rPr>
              <w:t>зоб'вязаний</w:t>
            </w:r>
            <w:proofErr w:type="spellEnd"/>
            <w:r>
              <w:rPr>
                <w:rFonts w:ascii="Times New Roman CYR" w:hAnsi="Times New Roman CYR" w:cs="Times New Roman CYR"/>
              </w:rPr>
              <w:t xml:space="preserve"> виконати </w:t>
            </w:r>
            <w:proofErr w:type="spellStart"/>
            <w:r>
              <w:rPr>
                <w:rFonts w:ascii="Times New Roman CYR" w:hAnsi="Times New Roman CYR" w:cs="Times New Roman CYR"/>
              </w:rPr>
              <w:t>предявнику</w:t>
            </w:r>
            <w:proofErr w:type="spellEnd"/>
            <w:r>
              <w:rPr>
                <w:rFonts w:ascii="Times New Roman CYR" w:hAnsi="Times New Roman CYR" w:cs="Times New Roman CYR"/>
              </w:rPr>
              <w:t xml:space="preserve"> його письмову вимогу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валютi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Зобовязання</w:t>
            </w:r>
            <w:proofErr w:type="spellEnd"/>
            <w:r>
              <w:rPr>
                <w:rFonts w:ascii="Times New Roman CYR" w:hAnsi="Times New Roman CYR" w:cs="Times New Roman CYR"/>
              </w:rPr>
              <w:t xml:space="preserve"> (або у </w:t>
            </w:r>
            <w:proofErr w:type="spellStart"/>
            <w:r>
              <w:rPr>
                <w:rFonts w:ascii="Times New Roman CYR" w:hAnsi="Times New Roman CYR" w:cs="Times New Roman CYR"/>
              </w:rPr>
              <w:t>еквiвалентi</w:t>
            </w:r>
            <w:proofErr w:type="spellEnd"/>
            <w:r>
              <w:rPr>
                <w:rFonts w:ascii="Times New Roman CYR" w:hAnsi="Times New Roman CYR" w:cs="Times New Roman CYR"/>
              </w:rPr>
              <w:t xml:space="preserve"> </w:t>
            </w:r>
            <w:proofErr w:type="spellStart"/>
            <w:r>
              <w:rPr>
                <w:rFonts w:ascii="Times New Roman CYR" w:hAnsi="Times New Roman CYR" w:cs="Times New Roman CYR"/>
              </w:rPr>
              <w:t>сумi</w:t>
            </w:r>
            <w:proofErr w:type="spellEnd"/>
            <w:r>
              <w:rPr>
                <w:rFonts w:ascii="Times New Roman CYR" w:hAnsi="Times New Roman CYR" w:cs="Times New Roman CYR"/>
              </w:rPr>
              <w:t xml:space="preserve"> в </w:t>
            </w:r>
            <w:proofErr w:type="spellStart"/>
            <w:r>
              <w:rPr>
                <w:rFonts w:ascii="Times New Roman CYR" w:hAnsi="Times New Roman CYR" w:cs="Times New Roman CYR"/>
              </w:rPr>
              <w:t>iноземнiй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валютi</w:t>
            </w:r>
            <w:proofErr w:type="spellEnd"/>
            <w:r>
              <w:rPr>
                <w:rFonts w:ascii="Times New Roman CYR" w:hAnsi="Times New Roman CYR" w:cs="Times New Roman CYR"/>
              </w:rPr>
              <w:t xml:space="preserve"> за валютним (</w:t>
            </w:r>
            <w:proofErr w:type="spellStart"/>
            <w:r>
              <w:rPr>
                <w:rFonts w:ascii="Times New Roman CYR" w:hAnsi="Times New Roman CYR" w:cs="Times New Roman CYR"/>
              </w:rPr>
              <w:t>обмiнним</w:t>
            </w:r>
            <w:proofErr w:type="spellEnd"/>
            <w:r>
              <w:rPr>
                <w:rFonts w:ascii="Times New Roman CYR" w:hAnsi="Times New Roman CYR" w:cs="Times New Roman CYR"/>
              </w:rPr>
              <w:t xml:space="preserve">) курсом </w:t>
            </w:r>
            <w:proofErr w:type="spellStart"/>
            <w:r>
              <w:rPr>
                <w:rFonts w:ascii="Times New Roman CYR" w:hAnsi="Times New Roman CYR" w:cs="Times New Roman CYR"/>
              </w:rPr>
              <w:t>нацiональної</w:t>
            </w:r>
            <w:proofErr w:type="spellEnd"/>
            <w:r>
              <w:rPr>
                <w:rFonts w:ascii="Times New Roman CYR" w:hAnsi="Times New Roman CYR" w:cs="Times New Roman CYR"/>
              </w:rPr>
              <w:t xml:space="preserve"> валюти - </w:t>
            </w:r>
            <w:proofErr w:type="spellStart"/>
            <w:r>
              <w:rPr>
                <w:rFonts w:ascii="Times New Roman CYR" w:hAnsi="Times New Roman CYR" w:cs="Times New Roman CYR"/>
              </w:rPr>
              <w:t>гривнi</w:t>
            </w:r>
            <w:proofErr w:type="spellEnd"/>
            <w:r>
              <w:rPr>
                <w:rFonts w:ascii="Times New Roman CYR" w:hAnsi="Times New Roman CYR" w:cs="Times New Roman CYR"/>
              </w:rPr>
              <w:t xml:space="preserve">, на дату проведення платежу та урахуванням законодавства про валютне регулювання в межах обсягу забезпечення у строк не </w:t>
            </w:r>
            <w:proofErr w:type="spellStart"/>
            <w:r>
              <w:rPr>
                <w:rFonts w:ascii="Times New Roman CYR" w:hAnsi="Times New Roman CYR" w:cs="Times New Roman CYR"/>
              </w:rPr>
              <w:t>пiзнiше</w:t>
            </w:r>
            <w:proofErr w:type="spellEnd"/>
            <w:r>
              <w:rPr>
                <w:rFonts w:ascii="Times New Roman CYR" w:hAnsi="Times New Roman CYR" w:cs="Times New Roman CYR"/>
              </w:rPr>
              <w:t xml:space="preserve"> 10 (десяти) </w:t>
            </w:r>
            <w:proofErr w:type="spellStart"/>
            <w:r>
              <w:rPr>
                <w:rFonts w:ascii="Times New Roman CYR" w:hAnsi="Times New Roman CYR" w:cs="Times New Roman CYR"/>
              </w:rPr>
              <w:t>банкiвських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днiв</w:t>
            </w:r>
            <w:proofErr w:type="spellEnd"/>
            <w:r>
              <w:rPr>
                <w:rFonts w:ascii="Times New Roman CYR" w:hAnsi="Times New Roman CYR" w:cs="Times New Roman CYR"/>
              </w:rPr>
              <w:t xml:space="preserve"> з моменту отримання такої вимоги та </w:t>
            </w:r>
            <w:proofErr w:type="spellStart"/>
            <w:r>
              <w:rPr>
                <w:rFonts w:ascii="Times New Roman CYR" w:hAnsi="Times New Roman CYR" w:cs="Times New Roman CYR"/>
              </w:rPr>
              <w:t>всiх</w:t>
            </w:r>
            <w:proofErr w:type="spellEnd"/>
            <w:r>
              <w:rPr>
                <w:rFonts w:ascii="Times New Roman CYR" w:hAnsi="Times New Roman CYR" w:cs="Times New Roman CYR"/>
              </w:rPr>
              <w:t xml:space="preserve"> належним чином оформлених </w:t>
            </w:r>
            <w:proofErr w:type="spellStart"/>
            <w:r>
              <w:rPr>
                <w:rFonts w:ascii="Times New Roman CYR" w:hAnsi="Times New Roman CYR" w:cs="Times New Roman CYR"/>
              </w:rPr>
              <w:t>документiв</w:t>
            </w:r>
            <w:proofErr w:type="spellEnd"/>
            <w:r>
              <w:rPr>
                <w:rFonts w:ascii="Times New Roman CYR" w:hAnsi="Times New Roman CYR" w:cs="Times New Roman CYR"/>
              </w:rPr>
              <w:t>.</w:t>
            </w:r>
          </w:p>
        </w:tc>
      </w:tr>
    </w:tbl>
    <w:p w14:paraId="19CBA502" w14:textId="77777777" w:rsidR="00476EC8" w:rsidRDefault="00476EC8">
      <w:pPr>
        <w:widowControl w:val="0"/>
        <w:autoSpaceDE w:val="0"/>
        <w:autoSpaceDN w:val="0"/>
        <w:adjustRightInd w:val="0"/>
        <w:spacing w:after="0" w:line="240" w:lineRule="auto"/>
        <w:rPr>
          <w:rFonts w:ascii="Times New Roman CYR" w:hAnsi="Times New Roman CYR" w:cs="Times New Roman CYR"/>
        </w:rPr>
      </w:pPr>
    </w:p>
    <w:p w14:paraId="3485F0AE" w14:textId="77777777" w:rsidR="00476EC8" w:rsidRDefault="00476EC8">
      <w:pPr>
        <w:widowControl w:val="0"/>
        <w:autoSpaceDE w:val="0"/>
        <w:autoSpaceDN w:val="0"/>
        <w:adjustRightInd w:val="0"/>
        <w:spacing w:after="0" w:line="240" w:lineRule="auto"/>
        <w:rPr>
          <w:rFonts w:ascii="Times New Roman CYR" w:hAnsi="Times New Roman CYR" w:cs="Times New Roman CYR"/>
        </w:rPr>
        <w:sectPr w:rsidR="00476EC8">
          <w:pgSz w:w="16837" w:h="11905" w:orient="landscape"/>
          <w:pgMar w:top="570" w:right="720" w:bottom="570" w:left="720" w:header="708" w:footer="708" w:gutter="0"/>
          <w:cols w:space="720"/>
          <w:noEndnote/>
        </w:sectPr>
      </w:pPr>
    </w:p>
    <w:p w14:paraId="116F0A79"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14:paraId="278F9024" w14:textId="77777777" w:rsidR="00476EC8" w:rsidRDefault="00476EC8">
      <w:pPr>
        <w:widowControl w:val="0"/>
        <w:autoSpaceDE w:val="0"/>
        <w:autoSpaceDN w:val="0"/>
        <w:adjustRightInd w:val="0"/>
        <w:spacing w:after="0" w:line="240" w:lineRule="auto"/>
        <w:rPr>
          <w:rFonts w:ascii="Times New Roman CYR" w:hAnsi="Times New Roman CYR" w:cs="Times New Roman CYR"/>
        </w:rPr>
      </w:pPr>
    </w:p>
    <w:p w14:paraId="499970CC" w14:textId="77777777" w:rsidR="00476EC8" w:rsidRDefault="006D7CA8">
      <w:pPr>
        <w:widowControl w:val="0"/>
        <w:autoSpaceDE w:val="0"/>
        <w:autoSpaceDN w:val="0"/>
        <w:adjustRightInd w:val="0"/>
        <w:spacing w:after="0" w:line="240" w:lineRule="auto"/>
        <w:rPr>
          <w:rFonts w:ascii="Times New Roman CYR" w:hAnsi="Times New Roman CYR" w:cs="Times New Roman CYR"/>
          <w:b/>
          <w:bCs/>
          <w:sz w:val="24"/>
          <w:szCs w:val="24"/>
        </w:rPr>
      </w:pPr>
      <w:r w:rsidRPr="0090628D">
        <w:rPr>
          <w:rFonts w:ascii="Times New Roman CYR" w:hAnsi="Times New Roman CYR" w:cs="Times New Roman CYR"/>
          <w:b/>
          <w:bCs/>
          <w:i/>
          <w:iCs/>
          <w:sz w:val="24"/>
          <w:szCs w:val="24"/>
        </w:rPr>
        <w:t>2. Річна фінансова звітність</w:t>
      </w:r>
    </w:p>
    <w:p w14:paraId="62FF09EC" w14:textId="77777777" w:rsidR="0090628D" w:rsidRPr="0090628D" w:rsidRDefault="0090628D" w:rsidP="0090628D">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90628D">
        <w:rPr>
          <w:rFonts w:ascii="Times New Roman CYR" w:hAnsi="Times New Roman CYR" w:cs="Times New Roman CYR"/>
          <w:sz w:val="24"/>
          <w:szCs w:val="24"/>
        </w:rPr>
        <w:t>Фiнансова</w:t>
      </w:r>
      <w:proofErr w:type="spellEnd"/>
      <w:r w:rsidRPr="0090628D">
        <w:rPr>
          <w:rFonts w:ascii="Times New Roman CYR" w:hAnsi="Times New Roman CYR" w:cs="Times New Roman CYR"/>
          <w:sz w:val="24"/>
          <w:szCs w:val="24"/>
        </w:rPr>
        <w:t xml:space="preserve"> </w:t>
      </w:r>
      <w:proofErr w:type="spellStart"/>
      <w:r w:rsidRPr="0090628D">
        <w:rPr>
          <w:rFonts w:ascii="Times New Roman CYR" w:hAnsi="Times New Roman CYR" w:cs="Times New Roman CYR"/>
          <w:sz w:val="24"/>
          <w:szCs w:val="24"/>
        </w:rPr>
        <w:t>звiтнiсть</w:t>
      </w:r>
      <w:proofErr w:type="spellEnd"/>
      <w:r w:rsidRPr="0090628D">
        <w:rPr>
          <w:rFonts w:ascii="Times New Roman CYR" w:hAnsi="Times New Roman CYR" w:cs="Times New Roman CYR"/>
          <w:sz w:val="24"/>
          <w:szCs w:val="24"/>
        </w:rPr>
        <w:t xml:space="preserve"> на </w:t>
      </w:r>
      <w:proofErr w:type="spellStart"/>
      <w:r w:rsidRPr="0090628D">
        <w:rPr>
          <w:rFonts w:ascii="Times New Roman CYR" w:hAnsi="Times New Roman CYR" w:cs="Times New Roman CYR"/>
          <w:sz w:val="24"/>
          <w:szCs w:val="24"/>
        </w:rPr>
        <w:t>основi</w:t>
      </w:r>
      <w:proofErr w:type="spellEnd"/>
      <w:r w:rsidRPr="0090628D">
        <w:rPr>
          <w:rFonts w:ascii="Times New Roman CYR" w:hAnsi="Times New Roman CYR" w:cs="Times New Roman CYR"/>
          <w:sz w:val="24"/>
          <w:szCs w:val="24"/>
        </w:rPr>
        <w:t xml:space="preserve"> </w:t>
      </w:r>
      <w:proofErr w:type="spellStart"/>
      <w:r w:rsidRPr="0090628D">
        <w:rPr>
          <w:rFonts w:ascii="Times New Roman CYR" w:hAnsi="Times New Roman CYR" w:cs="Times New Roman CYR"/>
          <w:sz w:val="24"/>
          <w:szCs w:val="24"/>
        </w:rPr>
        <w:t>таксономiї</w:t>
      </w:r>
      <w:proofErr w:type="spellEnd"/>
      <w:r w:rsidRPr="0090628D">
        <w:rPr>
          <w:rFonts w:ascii="Times New Roman CYR" w:hAnsi="Times New Roman CYR" w:cs="Times New Roman CYR"/>
          <w:sz w:val="24"/>
          <w:szCs w:val="24"/>
        </w:rPr>
        <w:t xml:space="preserve"> у </w:t>
      </w:r>
      <w:proofErr w:type="spellStart"/>
      <w:r w:rsidRPr="0090628D">
        <w:rPr>
          <w:rFonts w:ascii="Times New Roman CYR" w:hAnsi="Times New Roman CYR" w:cs="Times New Roman CYR"/>
          <w:sz w:val="24"/>
          <w:szCs w:val="24"/>
        </w:rPr>
        <w:t>машинозчитувальному</w:t>
      </w:r>
      <w:proofErr w:type="spellEnd"/>
      <w:r w:rsidRPr="0090628D">
        <w:rPr>
          <w:rFonts w:ascii="Times New Roman CYR" w:hAnsi="Times New Roman CYR" w:cs="Times New Roman CYR"/>
          <w:sz w:val="24"/>
          <w:szCs w:val="24"/>
        </w:rPr>
        <w:t xml:space="preserve"> </w:t>
      </w:r>
      <w:proofErr w:type="spellStart"/>
      <w:r w:rsidRPr="0090628D">
        <w:rPr>
          <w:rFonts w:ascii="Times New Roman CYR" w:hAnsi="Times New Roman CYR" w:cs="Times New Roman CYR"/>
          <w:sz w:val="24"/>
          <w:szCs w:val="24"/>
        </w:rPr>
        <w:t>форматi</w:t>
      </w:r>
      <w:proofErr w:type="spellEnd"/>
      <w:r w:rsidRPr="0090628D">
        <w:rPr>
          <w:rFonts w:ascii="Times New Roman CYR" w:hAnsi="Times New Roman CYR" w:cs="Times New Roman CYR"/>
          <w:sz w:val="24"/>
          <w:szCs w:val="24"/>
        </w:rPr>
        <w:t xml:space="preserve"> з накладенням електронних </w:t>
      </w:r>
      <w:proofErr w:type="spellStart"/>
      <w:r w:rsidRPr="0090628D">
        <w:rPr>
          <w:rFonts w:ascii="Times New Roman CYR" w:hAnsi="Times New Roman CYR" w:cs="Times New Roman CYR"/>
          <w:sz w:val="24"/>
          <w:szCs w:val="24"/>
        </w:rPr>
        <w:t>пiдписiв</w:t>
      </w:r>
      <w:proofErr w:type="spellEnd"/>
      <w:r w:rsidRPr="0090628D">
        <w:rPr>
          <w:rFonts w:ascii="Times New Roman CYR" w:hAnsi="Times New Roman CYR" w:cs="Times New Roman CYR"/>
          <w:sz w:val="24"/>
          <w:szCs w:val="24"/>
        </w:rPr>
        <w:t xml:space="preserve">, що базується на </w:t>
      </w:r>
      <w:proofErr w:type="spellStart"/>
      <w:r w:rsidRPr="0090628D">
        <w:rPr>
          <w:rFonts w:ascii="Times New Roman CYR" w:hAnsi="Times New Roman CYR" w:cs="Times New Roman CYR"/>
          <w:sz w:val="24"/>
          <w:szCs w:val="24"/>
        </w:rPr>
        <w:t>квалiфiкованому</w:t>
      </w:r>
      <w:proofErr w:type="spellEnd"/>
      <w:r w:rsidRPr="0090628D">
        <w:rPr>
          <w:rFonts w:ascii="Times New Roman CYR" w:hAnsi="Times New Roman CYR" w:cs="Times New Roman CYR"/>
          <w:sz w:val="24"/>
          <w:szCs w:val="24"/>
        </w:rPr>
        <w:t xml:space="preserve"> </w:t>
      </w:r>
      <w:proofErr w:type="spellStart"/>
      <w:r w:rsidRPr="0090628D">
        <w:rPr>
          <w:rFonts w:ascii="Times New Roman CYR" w:hAnsi="Times New Roman CYR" w:cs="Times New Roman CYR"/>
          <w:sz w:val="24"/>
          <w:szCs w:val="24"/>
        </w:rPr>
        <w:t>сертифiкатi</w:t>
      </w:r>
      <w:proofErr w:type="spellEnd"/>
      <w:r w:rsidRPr="0090628D">
        <w:rPr>
          <w:rFonts w:ascii="Times New Roman CYR" w:hAnsi="Times New Roman CYR" w:cs="Times New Roman CYR"/>
          <w:sz w:val="24"/>
          <w:szCs w:val="24"/>
        </w:rPr>
        <w:t xml:space="preserve"> </w:t>
      </w:r>
      <w:proofErr w:type="spellStart"/>
      <w:r w:rsidRPr="0090628D">
        <w:rPr>
          <w:rFonts w:ascii="Times New Roman CYR" w:hAnsi="Times New Roman CYR" w:cs="Times New Roman CYR"/>
          <w:sz w:val="24"/>
          <w:szCs w:val="24"/>
        </w:rPr>
        <w:t>вiдкритого</w:t>
      </w:r>
      <w:proofErr w:type="spellEnd"/>
      <w:r w:rsidRPr="0090628D">
        <w:rPr>
          <w:rFonts w:ascii="Times New Roman CYR" w:hAnsi="Times New Roman CYR" w:cs="Times New Roman CYR"/>
          <w:sz w:val="24"/>
          <w:szCs w:val="24"/>
        </w:rPr>
        <w:t xml:space="preserve"> ключа </w:t>
      </w:r>
      <w:proofErr w:type="spellStart"/>
      <w:r w:rsidRPr="0090628D">
        <w:rPr>
          <w:rFonts w:ascii="Times New Roman CYR" w:hAnsi="Times New Roman CYR" w:cs="Times New Roman CYR"/>
          <w:sz w:val="24"/>
          <w:szCs w:val="24"/>
        </w:rPr>
        <w:t>розмiщена</w:t>
      </w:r>
      <w:proofErr w:type="spellEnd"/>
      <w:r w:rsidRPr="0090628D">
        <w:rPr>
          <w:rFonts w:ascii="Times New Roman CYR" w:hAnsi="Times New Roman CYR" w:cs="Times New Roman CYR"/>
          <w:sz w:val="24"/>
          <w:szCs w:val="24"/>
        </w:rPr>
        <w:t xml:space="preserve"> на: </w:t>
      </w:r>
    </w:p>
    <w:p w14:paraId="6D2C924D" w14:textId="4B501B96" w:rsidR="0090628D" w:rsidRPr="0090628D" w:rsidRDefault="0090628D" w:rsidP="0090628D">
      <w:pPr>
        <w:widowControl w:val="0"/>
        <w:autoSpaceDE w:val="0"/>
        <w:autoSpaceDN w:val="0"/>
        <w:adjustRightInd w:val="0"/>
        <w:spacing w:after="0" w:line="240" w:lineRule="auto"/>
        <w:jc w:val="both"/>
        <w:rPr>
          <w:rFonts w:ascii="Times New Roman CYR" w:hAnsi="Times New Roman CYR" w:cs="Times New Roman CYR"/>
          <w:sz w:val="24"/>
          <w:szCs w:val="24"/>
        </w:rPr>
      </w:pPr>
      <w:r w:rsidRPr="0090628D">
        <w:rPr>
          <w:rFonts w:ascii="Times New Roman CYR" w:hAnsi="Times New Roman CYR" w:cs="Times New Roman CYR"/>
          <w:sz w:val="24"/>
          <w:szCs w:val="24"/>
        </w:rPr>
        <w:t>https://primorskayawep.dtek.com/information/another/</w:t>
      </w:r>
    </w:p>
    <w:p w14:paraId="61F57F91" w14:textId="77777777" w:rsidR="0090628D" w:rsidRPr="0090628D" w:rsidRDefault="0090628D" w:rsidP="0090628D">
      <w:pPr>
        <w:widowControl w:val="0"/>
        <w:autoSpaceDE w:val="0"/>
        <w:autoSpaceDN w:val="0"/>
        <w:adjustRightInd w:val="0"/>
        <w:spacing w:after="0" w:line="240" w:lineRule="auto"/>
        <w:jc w:val="both"/>
        <w:rPr>
          <w:rFonts w:ascii="Times New Roman CYR" w:hAnsi="Times New Roman CYR" w:cs="Times New Roman CYR"/>
          <w:sz w:val="24"/>
          <w:szCs w:val="24"/>
        </w:rPr>
      </w:pPr>
      <w:r w:rsidRPr="0090628D">
        <w:rPr>
          <w:rFonts w:ascii="Times New Roman CYR" w:hAnsi="Times New Roman CYR" w:cs="Times New Roman CYR"/>
          <w:sz w:val="24"/>
          <w:szCs w:val="24"/>
        </w:rPr>
        <w:t xml:space="preserve">Посилання на пряме завантаження </w:t>
      </w:r>
      <w:proofErr w:type="spellStart"/>
      <w:r w:rsidRPr="0090628D">
        <w:rPr>
          <w:rFonts w:ascii="Times New Roman CYR" w:hAnsi="Times New Roman CYR" w:cs="Times New Roman CYR"/>
          <w:sz w:val="24"/>
          <w:szCs w:val="24"/>
        </w:rPr>
        <w:t>фiнансової</w:t>
      </w:r>
      <w:proofErr w:type="spellEnd"/>
      <w:r w:rsidRPr="0090628D">
        <w:rPr>
          <w:rFonts w:ascii="Times New Roman CYR" w:hAnsi="Times New Roman CYR" w:cs="Times New Roman CYR"/>
          <w:sz w:val="24"/>
          <w:szCs w:val="24"/>
        </w:rPr>
        <w:t xml:space="preserve"> </w:t>
      </w:r>
      <w:proofErr w:type="spellStart"/>
      <w:r w:rsidRPr="0090628D">
        <w:rPr>
          <w:rFonts w:ascii="Times New Roman CYR" w:hAnsi="Times New Roman CYR" w:cs="Times New Roman CYR"/>
          <w:sz w:val="24"/>
          <w:szCs w:val="24"/>
        </w:rPr>
        <w:t>звiтностi</w:t>
      </w:r>
      <w:proofErr w:type="spellEnd"/>
      <w:r w:rsidRPr="0090628D">
        <w:rPr>
          <w:rFonts w:ascii="Times New Roman CYR" w:hAnsi="Times New Roman CYR" w:cs="Times New Roman CYR"/>
          <w:sz w:val="24"/>
          <w:szCs w:val="24"/>
        </w:rPr>
        <w:t xml:space="preserve"> </w:t>
      </w:r>
    </w:p>
    <w:p w14:paraId="222BD796" w14:textId="67F72A5E" w:rsidR="0090628D" w:rsidRPr="0090628D" w:rsidRDefault="0090628D" w:rsidP="0090628D">
      <w:pPr>
        <w:widowControl w:val="0"/>
        <w:autoSpaceDE w:val="0"/>
        <w:autoSpaceDN w:val="0"/>
        <w:adjustRightInd w:val="0"/>
        <w:spacing w:after="0" w:line="240" w:lineRule="auto"/>
        <w:jc w:val="both"/>
        <w:rPr>
          <w:rFonts w:ascii="Times New Roman CYR" w:hAnsi="Times New Roman CYR" w:cs="Times New Roman CYR"/>
          <w:sz w:val="24"/>
          <w:szCs w:val="24"/>
        </w:rPr>
      </w:pPr>
      <w:r w:rsidRPr="0090628D">
        <w:rPr>
          <w:rFonts w:ascii="Times New Roman CYR" w:hAnsi="Times New Roman CYR" w:cs="Times New Roman CYR"/>
          <w:sz w:val="24"/>
          <w:szCs w:val="24"/>
        </w:rPr>
        <w:t>https://primorskayawep.dtek.com/content/uploads_11_23/primorskaya-wep1/tax_fin_WEP_2024.zip</w:t>
      </w:r>
    </w:p>
    <w:p w14:paraId="06FA5D47" w14:textId="5B4259E3" w:rsidR="0090628D" w:rsidRPr="0090628D" w:rsidRDefault="0090628D" w:rsidP="0090628D">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90628D">
        <w:rPr>
          <w:rFonts w:ascii="Times New Roman CYR" w:hAnsi="Times New Roman CYR" w:cs="Times New Roman CYR"/>
          <w:sz w:val="24"/>
          <w:szCs w:val="24"/>
        </w:rPr>
        <w:t>Iм'я</w:t>
      </w:r>
      <w:proofErr w:type="spellEnd"/>
      <w:r w:rsidRPr="0090628D">
        <w:rPr>
          <w:rFonts w:ascii="Times New Roman CYR" w:hAnsi="Times New Roman CYR" w:cs="Times New Roman CYR"/>
          <w:sz w:val="24"/>
          <w:szCs w:val="24"/>
        </w:rPr>
        <w:t xml:space="preserve"> файлу tax_fin_WEP_2024.zip</w:t>
      </w:r>
    </w:p>
    <w:p w14:paraId="4DD920B8" w14:textId="79A02FF6" w:rsidR="0090628D" w:rsidRPr="0090628D" w:rsidRDefault="0090628D" w:rsidP="0090628D">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90628D">
        <w:rPr>
          <w:rFonts w:ascii="Times New Roman CYR" w:hAnsi="Times New Roman CYR" w:cs="Times New Roman CYR"/>
          <w:sz w:val="24"/>
          <w:szCs w:val="24"/>
        </w:rPr>
        <w:t>Розмiр</w:t>
      </w:r>
      <w:proofErr w:type="spellEnd"/>
      <w:r w:rsidRPr="0090628D">
        <w:rPr>
          <w:rFonts w:ascii="Times New Roman CYR" w:hAnsi="Times New Roman CYR" w:cs="Times New Roman CYR"/>
          <w:sz w:val="24"/>
          <w:szCs w:val="24"/>
        </w:rPr>
        <w:t xml:space="preserve"> файлу 2.39 MB (2,515,499 </w:t>
      </w:r>
      <w:proofErr w:type="spellStart"/>
      <w:r w:rsidRPr="0090628D">
        <w:rPr>
          <w:rFonts w:ascii="Times New Roman CYR" w:hAnsi="Times New Roman CYR" w:cs="Times New Roman CYR"/>
          <w:sz w:val="24"/>
          <w:szCs w:val="24"/>
        </w:rPr>
        <w:t>байтiв</w:t>
      </w:r>
      <w:proofErr w:type="spellEnd"/>
      <w:r w:rsidRPr="0090628D">
        <w:rPr>
          <w:rFonts w:ascii="Times New Roman CYR" w:hAnsi="Times New Roman CYR" w:cs="Times New Roman CYR"/>
          <w:sz w:val="24"/>
          <w:szCs w:val="24"/>
        </w:rPr>
        <w:t>)</w:t>
      </w:r>
    </w:p>
    <w:p w14:paraId="1E891309" w14:textId="0249EA60" w:rsidR="00476EC8" w:rsidRDefault="0090628D" w:rsidP="0090628D">
      <w:pPr>
        <w:widowControl w:val="0"/>
        <w:autoSpaceDE w:val="0"/>
        <w:autoSpaceDN w:val="0"/>
        <w:adjustRightInd w:val="0"/>
        <w:spacing w:after="0" w:line="240" w:lineRule="auto"/>
        <w:jc w:val="both"/>
        <w:rPr>
          <w:rFonts w:ascii="Times New Roman CYR" w:hAnsi="Times New Roman CYR" w:cs="Times New Roman CYR"/>
          <w:sz w:val="24"/>
          <w:szCs w:val="24"/>
        </w:rPr>
      </w:pPr>
      <w:r w:rsidRPr="0090628D">
        <w:rPr>
          <w:rFonts w:ascii="Times New Roman CYR" w:hAnsi="Times New Roman CYR" w:cs="Times New Roman CYR"/>
          <w:sz w:val="24"/>
          <w:szCs w:val="24"/>
        </w:rPr>
        <w:t>SHA256 контрольна сума: 8004783608b46c5f6f0c80a409987b66584033b15287acf8a5d9fd7e1e76a599</w:t>
      </w:r>
    </w:p>
    <w:p w14:paraId="0BABFA58"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p w14:paraId="5FAFACAD" w14:textId="77777777" w:rsidR="00476EC8" w:rsidRDefault="006D7CA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Аудиторський звіт до річної фінансової звітності</w:t>
      </w:r>
    </w:p>
    <w:p w14:paraId="7180573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Довідка щодо відомостей про аудиторський звіт щодо фінансової звітності за звітний рік: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300"/>
        <w:gridCol w:w="4773"/>
      </w:tblGrid>
      <w:tr w:rsidR="00476EC8" w14:paraId="2B06137E" w14:textId="77777777" w:rsidTr="006D7CA8">
        <w:trPr>
          <w:trHeight w:val="200"/>
        </w:trPr>
        <w:tc>
          <w:tcPr>
            <w:tcW w:w="700" w:type="dxa"/>
            <w:tcBorders>
              <w:top w:val="single" w:sz="6" w:space="0" w:color="auto"/>
              <w:bottom w:val="single" w:sz="6" w:space="0" w:color="auto"/>
              <w:right w:val="single" w:sz="6" w:space="0" w:color="auto"/>
            </w:tcBorders>
          </w:tcPr>
          <w:p w14:paraId="639EC82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5300" w:type="dxa"/>
            <w:tcBorders>
              <w:top w:val="single" w:sz="6" w:space="0" w:color="auto"/>
              <w:left w:val="single" w:sz="6" w:space="0" w:color="auto"/>
              <w:bottom w:val="single" w:sz="6" w:space="0" w:color="auto"/>
              <w:right w:val="single" w:sz="6" w:space="0" w:color="auto"/>
            </w:tcBorders>
          </w:tcPr>
          <w:p w14:paraId="5D722F1A"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4773" w:type="dxa"/>
            <w:tcBorders>
              <w:top w:val="single" w:sz="6" w:space="0" w:color="auto"/>
              <w:left w:val="single" w:sz="6" w:space="0" w:color="auto"/>
              <w:bottom w:val="single" w:sz="6" w:space="0" w:color="auto"/>
            </w:tcBorders>
          </w:tcPr>
          <w:p w14:paraId="0085E09A"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"ДТЕК ПРИМОРСЬКА ВIТРОЕЛЕКТРОСТАНЦIЯ"</w:t>
            </w:r>
          </w:p>
        </w:tc>
      </w:tr>
      <w:tr w:rsidR="00476EC8" w14:paraId="39CFA7EF" w14:textId="77777777" w:rsidTr="006D7CA8">
        <w:trPr>
          <w:trHeight w:val="200"/>
        </w:trPr>
        <w:tc>
          <w:tcPr>
            <w:tcW w:w="700" w:type="dxa"/>
            <w:tcBorders>
              <w:top w:val="single" w:sz="6" w:space="0" w:color="auto"/>
              <w:bottom w:val="single" w:sz="6" w:space="0" w:color="auto"/>
              <w:right w:val="single" w:sz="6" w:space="0" w:color="auto"/>
            </w:tcBorders>
          </w:tcPr>
          <w:p w14:paraId="23268E4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5300" w:type="dxa"/>
            <w:tcBorders>
              <w:top w:val="single" w:sz="6" w:space="0" w:color="auto"/>
              <w:left w:val="single" w:sz="6" w:space="0" w:color="auto"/>
              <w:bottom w:val="single" w:sz="6" w:space="0" w:color="auto"/>
              <w:right w:val="single" w:sz="6" w:space="0" w:color="auto"/>
            </w:tcBorders>
          </w:tcPr>
          <w:p w14:paraId="192E4142"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4773" w:type="dxa"/>
            <w:tcBorders>
              <w:top w:val="single" w:sz="6" w:space="0" w:color="auto"/>
              <w:left w:val="single" w:sz="6" w:space="0" w:color="auto"/>
              <w:bottom w:val="single" w:sz="6" w:space="0" w:color="auto"/>
            </w:tcBorders>
          </w:tcPr>
          <w:p w14:paraId="1E8A46ED"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36496784</w:t>
            </w:r>
          </w:p>
        </w:tc>
      </w:tr>
      <w:tr w:rsidR="00476EC8" w14:paraId="3BFFEBE4" w14:textId="77777777" w:rsidTr="006D7CA8">
        <w:trPr>
          <w:trHeight w:val="200"/>
        </w:trPr>
        <w:tc>
          <w:tcPr>
            <w:tcW w:w="700" w:type="dxa"/>
            <w:tcBorders>
              <w:top w:val="single" w:sz="6" w:space="0" w:color="auto"/>
              <w:bottom w:val="single" w:sz="6" w:space="0" w:color="auto"/>
              <w:right w:val="single" w:sz="6" w:space="0" w:color="auto"/>
            </w:tcBorders>
          </w:tcPr>
          <w:p w14:paraId="6E6A55FF"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300" w:type="dxa"/>
            <w:tcBorders>
              <w:top w:val="single" w:sz="6" w:space="0" w:color="auto"/>
              <w:left w:val="single" w:sz="6" w:space="0" w:color="auto"/>
              <w:bottom w:val="single" w:sz="6" w:space="0" w:color="auto"/>
              <w:right w:val="single" w:sz="6" w:space="0" w:color="auto"/>
            </w:tcBorders>
          </w:tcPr>
          <w:p w14:paraId="00721BD0"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Найменування суб'єкта аудиторської діяльності</w:t>
            </w:r>
          </w:p>
        </w:tc>
        <w:tc>
          <w:tcPr>
            <w:tcW w:w="4773" w:type="dxa"/>
            <w:tcBorders>
              <w:top w:val="single" w:sz="6" w:space="0" w:color="auto"/>
              <w:left w:val="single" w:sz="6" w:space="0" w:color="auto"/>
              <w:bottom w:val="single" w:sz="6" w:space="0" w:color="auto"/>
            </w:tcBorders>
          </w:tcPr>
          <w:p w14:paraId="34A1BDED"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"КРЕСТОН УКРАЇНА"</w:t>
            </w:r>
          </w:p>
        </w:tc>
      </w:tr>
      <w:tr w:rsidR="00476EC8" w14:paraId="0DBA2080" w14:textId="77777777" w:rsidTr="006D7CA8">
        <w:trPr>
          <w:trHeight w:val="200"/>
        </w:trPr>
        <w:tc>
          <w:tcPr>
            <w:tcW w:w="700" w:type="dxa"/>
            <w:tcBorders>
              <w:top w:val="single" w:sz="6" w:space="0" w:color="auto"/>
              <w:bottom w:val="single" w:sz="6" w:space="0" w:color="auto"/>
              <w:right w:val="single" w:sz="6" w:space="0" w:color="auto"/>
            </w:tcBorders>
          </w:tcPr>
          <w:p w14:paraId="6409510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5300" w:type="dxa"/>
            <w:tcBorders>
              <w:top w:val="single" w:sz="6" w:space="0" w:color="auto"/>
              <w:left w:val="single" w:sz="6" w:space="0" w:color="auto"/>
              <w:bottom w:val="single" w:sz="6" w:space="0" w:color="auto"/>
              <w:right w:val="single" w:sz="6" w:space="0" w:color="auto"/>
            </w:tcBorders>
          </w:tcPr>
          <w:p w14:paraId="547718F8"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суб'єкта аудиторської діяльності</w:t>
            </w:r>
          </w:p>
        </w:tc>
        <w:tc>
          <w:tcPr>
            <w:tcW w:w="4773" w:type="dxa"/>
            <w:tcBorders>
              <w:top w:val="single" w:sz="6" w:space="0" w:color="auto"/>
              <w:left w:val="single" w:sz="6" w:space="0" w:color="auto"/>
              <w:bottom w:val="single" w:sz="6" w:space="0" w:color="auto"/>
            </w:tcBorders>
          </w:tcPr>
          <w:p w14:paraId="7805B33D"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22022137</w:t>
            </w:r>
          </w:p>
        </w:tc>
      </w:tr>
      <w:tr w:rsidR="00476EC8" w14:paraId="5462C486" w14:textId="77777777" w:rsidTr="006D7CA8">
        <w:trPr>
          <w:trHeight w:val="200"/>
        </w:trPr>
        <w:tc>
          <w:tcPr>
            <w:tcW w:w="700" w:type="dxa"/>
            <w:tcBorders>
              <w:top w:val="single" w:sz="6" w:space="0" w:color="auto"/>
              <w:bottom w:val="single" w:sz="6" w:space="0" w:color="auto"/>
              <w:right w:val="single" w:sz="6" w:space="0" w:color="auto"/>
            </w:tcBorders>
          </w:tcPr>
          <w:p w14:paraId="387D935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5300" w:type="dxa"/>
            <w:tcBorders>
              <w:top w:val="single" w:sz="6" w:space="0" w:color="auto"/>
              <w:left w:val="single" w:sz="6" w:space="0" w:color="auto"/>
              <w:bottom w:val="single" w:sz="6" w:space="0" w:color="auto"/>
              <w:right w:val="single" w:sz="6" w:space="0" w:color="auto"/>
            </w:tcBorders>
          </w:tcPr>
          <w:p w14:paraId="448B077D"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773" w:type="dxa"/>
            <w:tcBorders>
              <w:top w:val="single" w:sz="6" w:space="0" w:color="auto"/>
              <w:left w:val="single" w:sz="6" w:space="0" w:color="auto"/>
              <w:bottom w:val="single" w:sz="6" w:space="0" w:color="auto"/>
            </w:tcBorders>
          </w:tcPr>
          <w:p w14:paraId="24AB22CC"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tc>
      </w:tr>
      <w:tr w:rsidR="00476EC8" w14:paraId="449272D1" w14:textId="77777777" w:rsidTr="006D7CA8">
        <w:trPr>
          <w:trHeight w:val="200"/>
        </w:trPr>
        <w:tc>
          <w:tcPr>
            <w:tcW w:w="700" w:type="dxa"/>
            <w:tcBorders>
              <w:top w:val="single" w:sz="6" w:space="0" w:color="auto"/>
              <w:bottom w:val="single" w:sz="6" w:space="0" w:color="auto"/>
              <w:right w:val="single" w:sz="6" w:space="0" w:color="auto"/>
            </w:tcBorders>
          </w:tcPr>
          <w:p w14:paraId="6C1A2F6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5300" w:type="dxa"/>
            <w:tcBorders>
              <w:top w:val="single" w:sz="6" w:space="0" w:color="auto"/>
              <w:left w:val="single" w:sz="6" w:space="0" w:color="auto"/>
              <w:bottom w:val="single" w:sz="6" w:space="0" w:color="auto"/>
              <w:right w:val="single" w:sz="6" w:space="0" w:color="auto"/>
            </w:tcBorders>
          </w:tcPr>
          <w:p w14:paraId="439983BF"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773" w:type="dxa"/>
            <w:tcBorders>
              <w:top w:val="single" w:sz="6" w:space="0" w:color="auto"/>
              <w:left w:val="single" w:sz="6" w:space="0" w:color="auto"/>
              <w:bottom w:val="single" w:sz="6" w:space="0" w:color="auto"/>
            </w:tcBorders>
          </w:tcPr>
          <w:p w14:paraId="735FFDA4"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1132 27.10.2018</w:t>
            </w:r>
          </w:p>
        </w:tc>
      </w:tr>
      <w:tr w:rsidR="00476EC8" w14:paraId="5E29624F" w14:textId="77777777" w:rsidTr="006D7CA8">
        <w:trPr>
          <w:trHeight w:val="200"/>
        </w:trPr>
        <w:tc>
          <w:tcPr>
            <w:tcW w:w="700" w:type="dxa"/>
            <w:tcBorders>
              <w:top w:val="single" w:sz="6" w:space="0" w:color="auto"/>
              <w:bottom w:val="single" w:sz="6" w:space="0" w:color="auto"/>
              <w:right w:val="single" w:sz="6" w:space="0" w:color="auto"/>
            </w:tcBorders>
          </w:tcPr>
          <w:p w14:paraId="414B87AE"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5300" w:type="dxa"/>
            <w:tcBorders>
              <w:top w:val="single" w:sz="6" w:space="0" w:color="auto"/>
              <w:left w:val="single" w:sz="6" w:space="0" w:color="auto"/>
              <w:bottom w:val="single" w:sz="6" w:space="0" w:color="auto"/>
              <w:right w:val="single" w:sz="6" w:space="0" w:color="auto"/>
            </w:tcBorders>
          </w:tcPr>
          <w:p w14:paraId="09A0EA31"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773" w:type="dxa"/>
            <w:tcBorders>
              <w:top w:val="single" w:sz="6" w:space="0" w:color="auto"/>
              <w:left w:val="single" w:sz="6" w:space="0" w:color="auto"/>
              <w:bottom w:val="single" w:sz="6" w:space="0" w:color="auto"/>
            </w:tcBorders>
          </w:tcPr>
          <w:p w14:paraId="7D451451"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tc>
      </w:tr>
      <w:tr w:rsidR="00476EC8" w14:paraId="2EDDB4AF" w14:textId="77777777" w:rsidTr="006D7CA8">
        <w:trPr>
          <w:trHeight w:val="200"/>
        </w:trPr>
        <w:tc>
          <w:tcPr>
            <w:tcW w:w="700" w:type="dxa"/>
            <w:tcBorders>
              <w:top w:val="single" w:sz="6" w:space="0" w:color="auto"/>
              <w:bottom w:val="single" w:sz="6" w:space="0" w:color="auto"/>
              <w:right w:val="single" w:sz="6" w:space="0" w:color="auto"/>
            </w:tcBorders>
          </w:tcPr>
          <w:p w14:paraId="74AD465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5300" w:type="dxa"/>
            <w:tcBorders>
              <w:top w:val="single" w:sz="6" w:space="0" w:color="auto"/>
              <w:left w:val="single" w:sz="6" w:space="0" w:color="auto"/>
              <w:bottom w:val="single" w:sz="6" w:space="0" w:color="auto"/>
              <w:right w:val="single" w:sz="6" w:space="0" w:color="auto"/>
            </w:tcBorders>
          </w:tcPr>
          <w:p w14:paraId="3670690C"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773" w:type="dxa"/>
            <w:tcBorders>
              <w:top w:val="single" w:sz="6" w:space="0" w:color="auto"/>
              <w:left w:val="single" w:sz="6" w:space="0" w:color="auto"/>
              <w:bottom w:val="single" w:sz="6" w:space="0" w:color="auto"/>
            </w:tcBorders>
          </w:tcPr>
          <w:p w14:paraId="117ACB80"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 суб'єкти аудиторської діяльності, які мають право проводити обов'язковий аудит фінансової звітності</w:t>
            </w:r>
          </w:p>
        </w:tc>
      </w:tr>
      <w:tr w:rsidR="00476EC8" w14:paraId="6A8692D8" w14:textId="77777777" w:rsidTr="006D7CA8">
        <w:trPr>
          <w:trHeight w:val="200"/>
        </w:trPr>
        <w:tc>
          <w:tcPr>
            <w:tcW w:w="700" w:type="dxa"/>
            <w:tcBorders>
              <w:top w:val="single" w:sz="6" w:space="0" w:color="auto"/>
              <w:bottom w:val="single" w:sz="6" w:space="0" w:color="auto"/>
              <w:right w:val="single" w:sz="6" w:space="0" w:color="auto"/>
            </w:tcBorders>
          </w:tcPr>
          <w:p w14:paraId="0A69667C"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5300" w:type="dxa"/>
            <w:tcBorders>
              <w:top w:val="single" w:sz="6" w:space="0" w:color="auto"/>
              <w:left w:val="single" w:sz="6" w:space="0" w:color="auto"/>
              <w:bottom w:val="single" w:sz="6" w:space="0" w:color="auto"/>
              <w:right w:val="single" w:sz="6" w:space="0" w:color="auto"/>
            </w:tcBorders>
          </w:tcPr>
          <w:p w14:paraId="088D4C69"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Звітний період, за який проведено аудит фінансової звітності</w:t>
            </w:r>
          </w:p>
        </w:tc>
        <w:tc>
          <w:tcPr>
            <w:tcW w:w="4773" w:type="dxa"/>
            <w:tcBorders>
              <w:top w:val="single" w:sz="6" w:space="0" w:color="auto"/>
              <w:left w:val="single" w:sz="6" w:space="0" w:color="auto"/>
              <w:bottom w:val="single" w:sz="6" w:space="0" w:color="auto"/>
            </w:tcBorders>
          </w:tcPr>
          <w:p w14:paraId="2FB915D0"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01.01.2024 по 31.12.2024</w:t>
            </w:r>
          </w:p>
        </w:tc>
      </w:tr>
      <w:tr w:rsidR="00476EC8" w14:paraId="2B9A067B" w14:textId="77777777" w:rsidTr="006D7CA8">
        <w:trPr>
          <w:trHeight w:val="200"/>
        </w:trPr>
        <w:tc>
          <w:tcPr>
            <w:tcW w:w="700" w:type="dxa"/>
            <w:tcBorders>
              <w:top w:val="single" w:sz="6" w:space="0" w:color="auto"/>
              <w:bottom w:val="single" w:sz="6" w:space="0" w:color="auto"/>
              <w:right w:val="single" w:sz="6" w:space="0" w:color="auto"/>
            </w:tcBorders>
          </w:tcPr>
          <w:p w14:paraId="47BC50D8"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5300" w:type="dxa"/>
            <w:tcBorders>
              <w:top w:val="single" w:sz="6" w:space="0" w:color="auto"/>
              <w:left w:val="single" w:sz="6" w:space="0" w:color="auto"/>
              <w:bottom w:val="single" w:sz="6" w:space="0" w:color="auto"/>
              <w:right w:val="single" w:sz="6" w:space="0" w:color="auto"/>
            </w:tcBorders>
          </w:tcPr>
          <w:p w14:paraId="1E764949"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Думка аудитора (немодифікована - "01"; із </w:t>
            </w:r>
            <w:r>
              <w:rPr>
                <w:rFonts w:ascii="Times New Roman CYR" w:hAnsi="Times New Roman CYR" w:cs="Times New Roman CYR"/>
                <w:sz w:val="24"/>
                <w:szCs w:val="24"/>
              </w:rPr>
              <w:lastRenderedPageBreak/>
              <w:t>застереженням - "02"; негативна - "03"; відмова від висловлення думки - "04")</w:t>
            </w:r>
          </w:p>
        </w:tc>
        <w:tc>
          <w:tcPr>
            <w:tcW w:w="4773" w:type="dxa"/>
            <w:tcBorders>
              <w:top w:val="single" w:sz="6" w:space="0" w:color="auto"/>
              <w:left w:val="single" w:sz="6" w:space="0" w:color="auto"/>
              <w:bottom w:val="single" w:sz="6" w:space="0" w:color="auto"/>
            </w:tcBorders>
          </w:tcPr>
          <w:p w14:paraId="3AE62EB1"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04 - відмова від висловлення думки</w:t>
            </w:r>
          </w:p>
        </w:tc>
      </w:tr>
      <w:tr w:rsidR="00476EC8" w14:paraId="053909F9" w14:textId="77777777" w:rsidTr="006D7CA8">
        <w:trPr>
          <w:trHeight w:val="200"/>
        </w:trPr>
        <w:tc>
          <w:tcPr>
            <w:tcW w:w="700" w:type="dxa"/>
            <w:tcBorders>
              <w:top w:val="single" w:sz="6" w:space="0" w:color="auto"/>
              <w:bottom w:val="single" w:sz="6" w:space="0" w:color="auto"/>
              <w:right w:val="single" w:sz="6" w:space="0" w:color="auto"/>
            </w:tcBorders>
          </w:tcPr>
          <w:p w14:paraId="4EF76FC7"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5300" w:type="dxa"/>
            <w:tcBorders>
              <w:top w:val="single" w:sz="6" w:space="0" w:color="auto"/>
              <w:left w:val="single" w:sz="6" w:space="0" w:color="auto"/>
              <w:bottom w:val="single" w:sz="6" w:space="0" w:color="auto"/>
              <w:right w:val="single" w:sz="6" w:space="0" w:color="auto"/>
            </w:tcBorders>
          </w:tcPr>
          <w:p w14:paraId="05880FFF"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та дата договору на проведення аудиту</w:t>
            </w:r>
          </w:p>
        </w:tc>
        <w:tc>
          <w:tcPr>
            <w:tcW w:w="4773" w:type="dxa"/>
            <w:tcBorders>
              <w:top w:val="single" w:sz="6" w:space="0" w:color="auto"/>
              <w:left w:val="single" w:sz="6" w:space="0" w:color="auto"/>
              <w:bottom w:val="single" w:sz="6" w:space="0" w:color="auto"/>
            </w:tcBorders>
          </w:tcPr>
          <w:p w14:paraId="4FDA4FED"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2764/IFRS/111/03 від 29.11.2024</w:t>
            </w:r>
          </w:p>
        </w:tc>
      </w:tr>
      <w:tr w:rsidR="00476EC8" w14:paraId="074D7553" w14:textId="77777777" w:rsidTr="006D7CA8">
        <w:trPr>
          <w:trHeight w:val="200"/>
        </w:trPr>
        <w:tc>
          <w:tcPr>
            <w:tcW w:w="700" w:type="dxa"/>
            <w:tcBorders>
              <w:top w:val="single" w:sz="6" w:space="0" w:color="auto"/>
              <w:bottom w:val="single" w:sz="6" w:space="0" w:color="auto"/>
              <w:right w:val="single" w:sz="6" w:space="0" w:color="auto"/>
            </w:tcBorders>
          </w:tcPr>
          <w:p w14:paraId="784044E2"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5300" w:type="dxa"/>
            <w:tcBorders>
              <w:top w:val="single" w:sz="6" w:space="0" w:color="auto"/>
              <w:left w:val="single" w:sz="6" w:space="0" w:color="auto"/>
              <w:bottom w:val="single" w:sz="6" w:space="0" w:color="auto"/>
              <w:right w:val="single" w:sz="6" w:space="0" w:color="auto"/>
            </w:tcBorders>
          </w:tcPr>
          <w:p w14:paraId="549F917B"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початку та дата закінчення аудиту</w:t>
            </w:r>
          </w:p>
        </w:tc>
        <w:tc>
          <w:tcPr>
            <w:tcW w:w="4773" w:type="dxa"/>
            <w:tcBorders>
              <w:top w:val="single" w:sz="6" w:space="0" w:color="auto"/>
              <w:left w:val="single" w:sz="6" w:space="0" w:color="auto"/>
              <w:bottom w:val="single" w:sz="6" w:space="0" w:color="auto"/>
            </w:tcBorders>
          </w:tcPr>
          <w:p w14:paraId="089CED6F"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29.11.2024 по 31.03.2025</w:t>
            </w:r>
          </w:p>
        </w:tc>
      </w:tr>
      <w:tr w:rsidR="00476EC8" w14:paraId="76E97029" w14:textId="77777777" w:rsidTr="006D7CA8">
        <w:trPr>
          <w:trHeight w:val="200"/>
        </w:trPr>
        <w:tc>
          <w:tcPr>
            <w:tcW w:w="700" w:type="dxa"/>
            <w:tcBorders>
              <w:top w:val="single" w:sz="6" w:space="0" w:color="auto"/>
              <w:bottom w:val="single" w:sz="6" w:space="0" w:color="auto"/>
              <w:right w:val="single" w:sz="6" w:space="0" w:color="auto"/>
            </w:tcBorders>
          </w:tcPr>
          <w:p w14:paraId="419A94E5"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5300" w:type="dxa"/>
            <w:tcBorders>
              <w:top w:val="single" w:sz="6" w:space="0" w:color="auto"/>
              <w:left w:val="single" w:sz="6" w:space="0" w:color="auto"/>
              <w:bottom w:val="single" w:sz="6" w:space="0" w:color="auto"/>
              <w:right w:val="single" w:sz="6" w:space="0" w:color="auto"/>
            </w:tcBorders>
          </w:tcPr>
          <w:p w14:paraId="624EE151"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аудиторського звіту</w:t>
            </w:r>
          </w:p>
        </w:tc>
        <w:tc>
          <w:tcPr>
            <w:tcW w:w="4773" w:type="dxa"/>
            <w:tcBorders>
              <w:top w:val="single" w:sz="6" w:space="0" w:color="auto"/>
              <w:left w:val="single" w:sz="6" w:space="0" w:color="auto"/>
              <w:bottom w:val="single" w:sz="6" w:space="0" w:color="auto"/>
            </w:tcBorders>
          </w:tcPr>
          <w:p w14:paraId="0726CF40"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31.03.2025</w:t>
            </w:r>
          </w:p>
        </w:tc>
      </w:tr>
      <w:tr w:rsidR="00476EC8" w14:paraId="695ACD85" w14:textId="77777777" w:rsidTr="006D7CA8">
        <w:trPr>
          <w:trHeight w:val="200"/>
        </w:trPr>
        <w:tc>
          <w:tcPr>
            <w:tcW w:w="700" w:type="dxa"/>
            <w:tcBorders>
              <w:top w:val="single" w:sz="6" w:space="0" w:color="auto"/>
              <w:bottom w:val="single" w:sz="6" w:space="0" w:color="auto"/>
              <w:right w:val="single" w:sz="6" w:space="0" w:color="auto"/>
            </w:tcBorders>
          </w:tcPr>
          <w:p w14:paraId="7480D1A6" w14:textId="77777777" w:rsidR="00476EC8" w:rsidRDefault="006D7CA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5300" w:type="dxa"/>
            <w:tcBorders>
              <w:top w:val="single" w:sz="6" w:space="0" w:color="auto"/>
              <w:left w:val="single" w:sz="6" w:space="0" w:color="auto"/>
              <w:bottom w:val="single" w:sz="6" w:space="0" w:color="auto"/>
              <w:right w:val="single" w:sz="6" w:space="0" w:color="auto"/>
            </w:tcBorders>
          </w:tcPr>
          <w:p w14:paraId="0CF7B7C8" w14:textId="77777777" w:rsidR="00476EC8" w:rsidRDefault="006D7CA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773" w:type="dxa"/>
            <w:tcBorders>
              <w:top w:val="single" w:sz="6" w:space="0" w:color="auto"/>
              <w:left w:val="single" w:sz="6" w:space="0" w:color="auto"/>
              <w:bottom w:val="single" w:sz="6" w:space="0" w:color="auto"/>
            </w:tcBorders>
          </w:tcPr>
          <w:p w14:paraId="16522B7B"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tc>
      </w:tr>
    </w:tbl>
    <w:p w14:paraId="5B8B5E3A" w14:textId="77777777" w:rsidR="00476EC8" w:rsidRDefault="00476EC8">
      <w:pPr>
        <w:widowControl w:val="0"/>
        <w:autoSpaceDE w:val="0"/>
        <w:autoSpaceDN w:val="0"/>
        <w:adjustRightInd w:val="0"/>
        <w:spacing w:after="0" w:line="240" w:lineRule="auto"/>
        <w:rPr>
          <w:rFonts w:ascii="Times New Roman CYR" w:hAnsi="Times New Roman CYR" w:cs="Times New Roman CYR"/>
          <w:sz w:val="24"/>
          <w:szCs w:val="24"/>
        </w:rPr>
      </w:pPr>
    </w:p>
    <w:p w14:paraId="0CAABB07" w14:textId="3AB593A6" w:rsidR="00476EC8" w:rsidRDefault="006D7CA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Аудиторський звіт до річної фінансової звітності:</w:t>
      </w:r>
    </w:p>
    <w:p w14:paraId="4163B63A" w14:textId="77777777" w:rsidR="006D7CA8" w:rsidRPr="006D7CA8" w:rsidRDefault="006D7CA8" w:rsidP="006D7CA8">
      <w:pPr>
        <w:keepNext/>
        <w:keepLines/>
        <w:tabs>
          <w:tab w:val="left" w:pos="5812"/>
        </w:tabs>
        <w:spacing w:before="600" w:after="120" w:line="276" w:lineRule="auto"/>
        <w:jc w:val="both"/>
        <w:outlineLvl w:val="0"/>
        <w:rPr>
          <w:rFonts w:ascii="Arial" w:eastAsia="Calibri" w:hAnsi="Arial" w:cs="Arial"/>
          <w:b/>
          <w:bCs/>
          <w:sz w:val="20"/>
          <w:szCs w:val="20"/>
          <w:lang w:eastAsia="x-none"/>
        </w:rPr>
      </w:pPr>
      <w:r w:rsidRPr="006D7CA8">
        <w:rPr>
          <w:rFonts w:ascii="Arial" w:eastAsia="Calibri" w:hAnsi="Arial" w:cs="Arial"/>
          <w:b/>
          <w:bCs/>
          <w:sz w:val="20"/>
          <w:szCs w:val="20"/>
          <w:lang w:eastAsia="x-none"/>
        </w:rPr>
        <w:t>ЗВІТ НЕЗАЛЕЖНОГО АУДИТОРА</w:t>
      </w:r>
    </w:p>
    <w:p w14:paraId="2952AA1C" w14:textId="77777777" w:rsidR="006D7CA8" w:rsidRPr="006D7CA8" w:rsidRDefault="006D7CA8" w:rsidP="006D7CA8">
      <w:pPr>
        <w:tabs>
          <w:tab w:val="left" w:pos="2124"/>
        </w:tabs>
        <w:spacing w:after="0" w:line="240" w:lineRule="auto"/>
        <w:jc w:val="both"/>
        <w:rPr>
          <w:rFonts w:ascii="Arial" w:eastAsia="Times New Roman" w:hAnsi="Arial" w:cs="Arial"/>
          <w:b/>
          <w:bCs/>
          <w:color w:val="5B9BD5"/>
          <w:sz w:val="20"/>
          <w:szCs w:val="20"/>
          <w:lang w:eastAsia="ru-RU"/>
        </w:rPr>
      </w:pPr>
    </w:p>
    <w:p w14:paraId="6354C23F"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r w:rsidRPr="006D7CA8">
        <w:rPr>
          <w:rFonts w:ascii="Arial" w:eastAsia="Calibri" w:hAnsi="Arial" w:cs="Arial"/>
          <w:color w:val="000000"/>
          <w:sz w:val="20"/>
          <w:szCs w:val="20"/>
          <w:lang w:eastAsia="ru-RU"/>
        </w:rPr>
        <w:t>Загальним зборам учасників</w:t>
      </w:r>
      <w:r w:rsidRPr="006D7CA8">
        <w:rPr>
          <w:rFonts w:ascii="Arial" w:eastAsia="Times New Roman" w:hAnsi="Arial" w:cs="Arial"/>
          <w:sz w:val="20"/>
          <w:szCs w:val="20"/>
          <w:lang w:eastAsia="ru-RU"/>
        </w:rPr>
        <w:t xml:space="preserve"> ТОВАРИСТВА З ОБМЕЖЕНОЮ ВІДПОВІДАЛЬНІСТЮ «ДТЕК ПРИМОРСЬКА ВІТРОЕЛЕКТРОСТАНЦІЯ»</w:t>
      </w:r>
    </w:p>
    <w:p w14:paraId="45ACCF11"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p>
    <w:p w14:paraId="11909366" w14:textId="77777777" w:rsidR="006D7CA8" w:rsidRPr="006D7CA8" w:rsidRDefault="006D7CA8" w:rsidP="006D7CA8">
      <w:pPr>
        <w:tabs>
          <w:tab w:val="left" w:pos="2124"/>
        </w:tabs>
        <w:spacing w:after="0" w:line="240" w:lineRule="auto"/>
        <w:jc w:val="both"/>
        <w:rPr>
          <w:rFonts w:ascii="Arial" w:eastAsia="Times New Roman" w:hAnsi="Arial" w:cs="Arial"/>
          <w:b/>
          <w:bCs/>
          <w:color w:val="000000"/>
          <w:sz w:val="20"/>
          <w:szCs w:val="20"/>
          <w:lang w:eastAsia="ru-RU"/>
        </w:rPr>
      </w:pPr>
      <w:r w:rsidRPr="006D7CA8">
        <w:rPr>
          <w:rFonts w:ascii="Arial" w:eastAsia="Times New Roman" w:hAnsi="Arial" w:cs="Arial"/>
          <w:b/>
          <w:bCs/>
          <w:color w:val="000000"/>
          <w:sz w:val="20"/>
          <w:szCs w:val="20"/>
          <w:lang w:eastAsia="ru-RU"/>
        </w:rPr>
        <w:t xml:space="preserve">Звіт про аудит фінансової звітності </w:t>
      </w:r>
    </w:p>
    <w:p w14:paraId="727369D2" w14:textId="77777777" w:rsidR="006D7CA8" w:rsidRPr="006D7CA8" w:rsidRDefault="006D7CA8" w:rsidP="006D7CA8">
      <w:pPr>
        <w:tabs>
          <w:tab w:val="left" w:pos="2124"/>
        </w:tabs>
        <w:spacing w:after="0" w:line="240" w:lineRule="auto"/>
        <w:jc w:val="both"/>
        <w:rPr>
          <w:rFonts w:ascii="Arial" w:eastAsia="Times New Roman" w:hAnsi="Arial" w:cs="Arial"/>
          <w:b/>
          <w:bCs/>
          <w:color w:val="000000"/>
          <w:sz w:val="20"/>
          <w:szCs w:val="20"/>
          <w:lang w:eastAsia="ru-RU"/>
        </w:rPr>
      </w:pPr>
    </w:p>
    <w:p w14:paraId="50AF9F37" w14:textId="77777777" w:rsidR="006D7CA8" w:rsidRPr="006D7CA8" w:rsidRDefault="006D7CA8" w:rsidP="006D7CA8">
      <w:pPr>
        <w:tabs>
          <w:tab w:val="left" w:pos="2124"/>
        </w:tabs>
        <w:spacing w:after="0" w:line="240" w:lineRule="auto"/>
        <w:jc w:val="both"/>
        <w:rPr>
          <w:rFonts w:ascii="Arial" w:eastAsia="Times New Roman" w:hAnsi="Arial" w:cs="Arial"/>
          <w:b/>
          <w:bCs/>
          <w:color w:val="000000"/>
          <w:sz w:val="20"/>
          <w:szCs w:val="20"/>
          <w:lang w:eastAsia="ru-RU"/>
        </w:rPr>
      </w:pPr>
      <w:r w:rsidRPr="006D7CA8">
        <w:rPr>
          <w:rFonts w:ascii="Arial" w:eastAsia="Times New Roman" w:hAnsi="Arial" w:cs="Arial"/>
          <w:b/>
          <w:bCs/>
          <w:color w:val="000000"/>
          <w:sz w:val="20"/>
          <w:szCs w:val="20"/>
          <w:lang w:eastAsia="ru-RU"/>
        </w:rPr>
        <w:t>Відмова від висловлення думки</w:t>
      </w:r>
    </w:p>
    <w:p w14:paraId="7C7BD99E" w14:textId="77777777" w:rsidR="006D7CA8" w:rsidRPr="006D7CA8" w:rsidRDefault="006D7CA8" w:rsidP="006D7CA8">
      <w:pPr>
        <w:tabs>
          <w:tab w:val="left" w:pos="2124"/>
        </w:tabs>
        <w:spacing w:after="0" w:line="240" w:lineRule="auto"/>
        <w:jc w:val="both"/>
        <w:rPr>
          <w:rFonts w:ascii="Arial" w:eastAsia="Times New Roman" w:hAnsi="Arial" w:cs="Arial"/>
          <w:b/>
          <w:bCs/>
          <w:color w:val="000000"/>
          <w:sz w:val="20"/>
          <w:szCs w:val="20"/>
          <w:lang w:eastAsia="ru-RU"/>
        </w:rPr>
      </w:pPr>
    </w:p>
    <w:p w14:paraId="36587E08"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r w:rsidRPr="006D7CA8">
        <w:rPr>
          <w:rFonts w:ascii="Arial" w:eastAsia="Times New Roman" w:hAnsi="Arial" w:cs="Arial"/>
          <w:sz w:val="20"/>
          <w:szCs w:val="20"/>
          <w:lang w:eastAsia="ru-RU"/>
        </w:rPr>
        <w:t>Ми були залучені для проведення аудиту фінансової звітності Компанії, яка включає в себе:</w:t>
      </w:r>
    </w:p>
    <w:p w14:paraId="7BE7C7A7" w14:textId="77777777" w:rsidR="006D7CA8" w:rsidRPr="006D7CA8" w:rsidRDefault="006D7CA8" w:rsidP="006D7CA8">
      <w:pPr>
        <w:numPr>
          <w:ilvl w:val="0"/>
          <w:numId w:val="2"/>
        </w:numPr>
        <w:spacing w:after="0" w:line="240" w:lineRule="auto"/>
        <w:contextualSpacing/>
        <w:jc w:val="both"/>
        <w:rPr>
          <w:rFonts w:ascii="Arial" w:eastAsia="Times New Roman" w:hAnsi="Arial" w:cs="Arial"/>
          <w:sz w:val="20"/>
          <w:szCs w:val="20"/>
          <w:lang w:eastAsia="ru-RU"/>
        </w:rPr>
      </w:pPr>
      <w:r w:rsidRPr="006D7CA8">
        <w:rPr>
          <w:rFonts w:ascii="Arial" w:eastAsia="Times New Roman" w:hAnsi="Arial" w:cs="Arial"/>
          <w:sz w:val="20"/>
          <w:szCs w:val="20"/>
          <w:lang w:eastAsia="ru-RU"/>
        </w:rPr>
        <w:t>баланс (звіт про фінансовий стан) станом на 31 грудня 2024 року;</w:t>
      </w:r>
    </w:p>
    <w:p w14:paraId="05E34E34" w14:textId="77777777" w:rsidR="006D7CA8" w:rsidRPr="006D7CA8" w:rsidRDefault="006D7CA8" w:rsidP="006D7CA8">
      <w:pPr>
        <w:numPr>
          <w:ilvl w:val="0"/>
          <w:numId w:val="2"/>
        </w:numPr>
        <w:spacing w:after="0" w:line="240" w:lineRule="auto"/>
        <w:contextualSpacing/>
        <w:jc w:val="both"/>
        <w:rPr>
          <w:rFonts w:ascii="Arial" w:eastAsia="Times New Roman" w:hAnsi="Arial" w:cs="Arial"/>
          <w:sz w:val="20"/>
          <w:szCs w:val="20"/>
          <w:lang w:eastAsia="ru-RU"/>
        </w:rPr>
      </w:pPr>
      <w:r w:rsidRPr="006D7CA8">
        <w:rPr>
          <w:rFonts w:ascii="Arial" w:eastAsia="Times New Roman" w:hAnsi="Arial" w:cs="Arial"/>
          <w:sz w:val="20"/>
          <w:szCs w:val="20"/>
          <w:lang w:eastAsia="ru-RU"/>
        </w:rPr>
        <w:t>звіт про фінансові результати (звіт про сукупний дохід)  за рік, що закінчився на вказану дату;</w:t>
      </w:r>
    </w:p>
    <w:p w14:paraId="7C3BD02B" w14:textId="77777777" w:rsidR="006D7CA8" w:rsidRPr="006D7CA8" w:rsidRDefault="006D7CA8" w:rsidP="006D7CA8">
      <w:pPr>
        <w:numPr>
          <w:ilvl w:val="0"/>
          <w:numId w:val="2"/>
        </w:numPr>
        <w:spacing w:after="0" w:line="240" w:lineRule="auto"/>
        <w:contextualSpacing/>
        <w:jc w:val="both"/>
        <w:rPr>
          <w:rFonts w:ascii="Arial" w:eastAsia="Times New Roman" w:hAnsi="Arial" w:cs="Arial"/>
          <w:sz w:val="20"/>
          <w:szCs w:val="20"/>
          <w:lang w:eastAsia="ru-RU"/>
        </w:rPr>
      </w:pPr>
      <w:r w:rsidRPr="006D7CA8">
        <w:rPr>
          <w:rFonts w:ascii="Arial" w:eastAsia="Times New Roman" w:hAnsi="Arial" w:cs="Arial"/>
          <w:sz w:val="20"/>
          <w:szCs w:val="20"/>
          <w:lang w:eastAsia="ru-RU"/>
        </w:rPr>
        <w:t>звіт про рух грошових коштів (за прямим методом) за рік, що закінчився на вказану дату;</w:t>
      </w:r>
    </w:p>
    <w:p w14:paraId="1DADF311" w14:textId="77777777" w:rsidR="006D7CA8" w:rsidRPr="006D7CA8" w:rsidRDefault="006D7CA8" w:rsidP="006D7CA8">
      <w:pPr>
        <w:numPr>
          <w:ilvl w:val="0"/>
          <w:numId w:val="2"/>
        </w:numPr>
        <w:spacing w:after="0" w:line="240" w:lineRule="auto"/>
        <w:contextualSpacing/>
        <w:jc w:val="both"/>
        <w:rPr>
          <w:rFonts w:ascii="Arial" w:eastAsia="Times New Roman" w:hAnsi="Arial" w:cs="Arial"/>
          <w:sz w:val="20"/>
          <w:szCs w:val="20"/>
          <w:lang w:eastAsia="ru-RU"/>
        </w:rPr>
      </w:pPr>
      <w:r w:rsidRPr="006D7CA8">
        <w:rPr>
          <w:rFonts w:ascii="Arial" w:eastAsia="Times New Roman" w:hAnsi="Arial" w:cs="Arial"/>
          <w:sz w:val="20"/>
          <w:szCs w:val="20"/>
          <w:lang w:eastAsia="ru-RU"/>
        </w:rPr>
        <w:t>звіт про власний капітал за рік, що закінчився на вказану дату; та</w:t>
      </w:r>
    </w:p>
    <w:p w14:paraId="355286F4" w14:textId="77777777" w:rsidR="006D7CA8" w:rsidRPr="006D7CA8" w:rsidRDefault="006D7CA8" w:rsidP="006D7CA8">
      <w:pPr>
        <w:numPr>
          <w:ilvl w:val="0"/>
          <w:numId w:val="2"/>
        </w:numPr>
        <w:spacing w:after="0" w:line="240" w:lineRule="auto"/>
        <w:contextualSpacing/>
        <w:jc w:val="both"/>
        <w:rPr>
          <w:rFonts w:ascii="Arial" w:eastAsia="Times New Roman" w:hAnsi="Arial" w:cs="Arial"/>
          <w:sz w:val="20"/>
          <w:szCs w:val="20"/>
          <w:lang w:eastAsia="ru-RU"/>
        </w:rPr>
      </w:pPr>
      <w:r w:rsidRPr="006D7CA8">
        <w:rPr>
          <w:rFonts w:ascii="Arial" w:eastAsia="Times New Roman" w:hAnsi="Arial" w:cs="Arial"/>
          <w:sz w:val="20"/>
          <w:szCs w:val="20"/>
          <w:lang w:eastAsia="ru-RU"/>
        </w:rPr>
        <w:t>примітки до фінансової звітності, які включають опис основних принципів облікової політики та іншу пояснювальну інформацію.</w:t>
      </w:r>
    </w:p>
    <w:p w14:paraId="3A1005D3"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p>
    <w:p w14:paraId="13BC3890"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r w:rsidRPr="006D7CA8">
        <w:rPr>
          <w:rFonts w:ascii="Arial" w:eastAsia="Times New Roman" w:hAnsi="Arial" w:cs="Arial"/>
          <w:color w:val="000000"/>
          <w:sz w:val="20"/>
          <w:szCs w:val="20"/>
          <w:lang w:eastAsia="ru-RU"/>
        </w:rPr>
        <w:t>Ми не висловлюємо думки щодо фінансової звітності ТОВАРИСТВА З ОБМЕЖЕНОЮ ВІДПОВІДАЛЬНІСТЮ</w:t>
      </w:r>
      <w:r w:rsidRPr="006D7CA8">
        <w:rPr>
          <w:rFonts w:ascii="Arial" w:eastAsia="Times New Roman" w:hAnsi="Arial" w:cs="Arial"/>
          <w:sz w:val="20"/>
          <w:szCs w:val="20"/>
          <w:lang w:eastAsia="ru-RU"/>
        </w:rPr>
        <w:t xml:space="preserve"> «ДТЕК ПРИМОРСЬКА ВІТРОЕЛЕКТРОСТАНЦІЯ» (далі - «Компанія»), що додається. З огляду на значущість питань, описаних у розділі «Основа для відмови від висловлення думки» нашого звіту, ми не змогли отримати прийняті аудиторські докази в достатньому обсязі для використання їх як основи для думки аудитора щодо цієї фінансової звітності.</w:t>
      </w:r>
    </w:p>
    <w:p w14:paraId="36D295AC"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p>
    <w:p w14:paraId="47C4CB83" w14:textId="77777777" w:rsidR="006D7CA8" w:rsidRPr="006D7CA8" w:rsidRDefault="006D7CA8" w:rsidP="006D7CA8">
      <w:pPr>
        <w:tabs>
          <w:tab w:val="left" w:pos="2124"/>
        </w:tabs>
        <w:spacing w:after="0" w:line="240" w:lineRule="auto"/>
        <w:jc w:val="both"/>
        <w:rPr>
          <w:rFonts w:ascii="Arial" w:eastAsia="Times New Roman" w:hAnsi="Arial" w:cs="Arial"/>
          <w:b/>
          <w:bCs/>
          <w:color w:val="000000"/>
          <w:sz w:val="20"/>
          <w:szCs w:val="20"/>
          <w:lang w:eastAsia="ru-RU"/>
        </w:rPr>
      </w:pPr>
      <w:r w:rsidRPr="006D7CA8">
        <w:rPr>
          <w:rFonts w:ascii="Arial" w:eastAsia="Times New Roman" w:hAnsi="Arial" w:cs="Arial"/>
          <w:b/>
          <w:bCs/>
          <w:color w:val="000000"/>
          <w:sz w:val="20"/>
          <w:szCs w:val="20"/>
          <w:lang w:eastAsia="ru-RU"/>
        </w:rPr>
        <w:t xml:space="preserve">Основа для відмови від висловлення думки </w:t>
      </w:r>
    </w:p>
    <w:p w14:paraId="63C04D3C" w14:textId="77777777" w:rsidR="006D7CA8" w:rsidRPr="006D7CA8" w:rsidRDefault="006D7CA8" w:rsidP="006D7CA8">
      <w:pPr>
        <w:tabs>
          <w:tab w:val="left" w:pos="2124"/>
        </w:tabs>
        <w:spacing w:after="0" w:line="240" w:lineRule="auto"/>
        <w:jc w:val="both"/>
        <w:rPr>
          <w:rFonts w:ascii="Arial" w:eastAsia="Times New Roman" w:hAnsi="Arial" w:cs="Arial"/>
          <w:b/>
          <w:bCs/>
          <w:color w:val="000000"/>
          <w:sz w:val="20"/>
          <w:szCs w:val="20"/>
          <w:lang w:eastAsia="ru-RU"/>
        </w:rPr>
      </w:pPr>
    </w:p>
    <w:p w14:paraId="635FDF2C" w14:textId="77777777" w:rsidR="006D7CA8" w:rsidRPr="006D7CA8" w:rsidRDefault="006D7CA8" w:rsidP="006D7CA8">
      <w:pPr>
        <w:tabs>
          <w:tab w:val="left" w:pos="2124"/>
        </w:tabs>
        <w:spacing w:after="0" w:line="240" w:lineRule="auto"/>
        <w:jc w:val="both"/>
        <w:rPr>
          <w:rFonts w:ascii="Arial" w:eastAsia="Times New Roman" w:hAnsi="Arial" w:cs="Arial"/>
          <w:color w:val="000000"/>
          <w:sz w:val="20"/>
          <w:szCs w:val="20"/>
          <w:lang w:eastAsia="ru-RU"/>
        </w:rPr>
      </w:pPr>
      <w:r w:rsidRPr="006D7CA8">
        <w:rPr>
          <w:rFonts w:ascii="Arial" w:eastAsia="Times New Roman" w:hAnsi="Arial" w:cs="Arial"/>
          <w:color w:val="000000"/>
          <w:sz w:val="20"/>
          <w:szCs w:val="20"/>
          <w:lang w:eastAsia="ru-RU"/>
        </w:rPr>
        <w:t>Компанія зазнає вкрай негативного впливу війни в Україні, і всі її виробничі активи розташовані на території, яка наразі окупована російськими військами, і не функціонують. Як описано у Примітці 4, управлінський персонал підготував цю фінансову звітність відповідно до принципу про безперервність діяльності. Наступні аспекти проведеної управлінським персоналом оцінки здатності компанії продовжувати безперервну діяльність є факторами суттєвої невизначеності:</w:t>
      </w:r>
    </w:p>
    <w:p w14:paraId="700175CB" w14:textId="77777777" w:rsidR="006D7CA8" w:rsidRPr="006D7CA8" w:rsidRDefault="006D7CA8" w:rsidP="006D7CA8">
      <w:pPr>
        <w:numPr>
          <w:ilvl w:val="0"/>
          <w:numId w:val="3"/>
        </w:numPr>
        <w:tabs>
          <w:tab w:val="left" w:pos="709"/>
        </w:tabs>
        <w:spacing w:after="0" w:line="240" w:lineRule="auto"/>
        <w:contextualSpacing/>
        <w:jc w:val="both"/>
        <w:rPr>
          <w:rFonts w:ascii="Arial" w:eastAsia="Times New Roman" w:hAnsi="Arial" w:cs="Arial"/>
          <w:color w:val="000000"/>
          <w:sz w:val="20"/>
          <w:szCs w:val="20"/>
          <w:lang w:eastAsia="ru-RU"/>
        </w:rPr>
      </w:pPr>
      <w:r w:rsidRPr="006D7CA8">
        <w:rPr>
          <w:rFonts w:ascii="Arial" w:eastAsia="Times New Roman" w:hAnsi="Arial" w:cs="Arial"/>
          <w:color w:val="000000"/>
          <w:sz w:val="20"/>
          <w:szCs w:val="20"/>
          <w:lang w:eastAsia="ru-RU"/>
        </w:rPr>
        <w:t>невизначеність щодо того, що контроль над територіями, на яких розташовані виробничі активи Компанії, буде відновлено Урядом України в майбутньому;</w:t>
      </w:r>
    </w:p>
    <w:p w14:paraId="0310F2A6" w14:textId="77777777" w:rsidR="006D7CA8" w:rsidRPr="006D7CA8" w:rsidRDefault="006D7CA8" w:rsidP="006D7CA8">
      <w:pPr>
        <w:numPr>
          <w:ilvl w:val="0"/>
          <w:numId w:val="3"/>
        </w:numPr>
        <w:tabs>
          <w:tab w:val="left" w:pos="709"/>
        </w:tabs>
        <w:spacing w:after="0" w:line="240" w:lineRule="auto"/>
        <w:contextualSpacing/>
        <w:jc w:val="both"/>
        <w:rPr>
          <w:rFonts w:ascii="Arial" w:eastAsia="Times New Roman" w:hAnsi="Arial" w:cs="Arial"/>
          <w:color w:val="000000"/>
          <w:sz w:val="20"/>
          <w:szCs w:val="20"/>
          <w:lang w:eastAsia="ru-RU"/>
        </w:rPr>
      </w:pPr>
      <w:r w:rsidRPr="006D7CA8">
        <w:rPr>
          <w:rFonts w:ascii="Arial" w:eastAsia="Times New Roman" w:hAnsi="Arial" w:cs="Arial"/>
          <w:color w:val="000000"/>
          <w:sz w:val="20"/>
          <w:szCs w:val="20"/>
          <w:lang w:eastAsia="ru-RU"/>
        </w:rPr>
        <w:t>невизначеність щодо того, що ці активи не будуть зруйновані у ході воєнних дій і що генерація електроенергії відновиться;</w:t>
      </w:r>
    </w:p>
    <w:p w14:paraId="3C396E32" w14:textId="77777777" w:rsidR="006D7CA8" w:rsidRPr="006D7CA8" w:rsidRDefault="006D7CA8" w:rsidP="006D7CA8">
      <w:pPr>
        <w:numPr>
          <w:ilvl w:val="0"/>
          <w:numId w:val="3"/>
        </w:numPr>
        <w:tabs>
          <w:tab w:val="left" w:pos="709"/>
        </w:tabs>
        <w:spacing w:after="0" w:line="240" w:lineRule="auto"/>
        <w:contextualSpacing/>
        <w:jc w:val="both"/>
        <w:rPr>
          <w:rFonts w:ascii="Arial" w:eastAsia="Times New Roman" w:hAnsi="Arial" w:cs="Arial"/>
          <w:color w:val="000000"/>
          <w:sz w:val="20"/>
          <w:szCs w:val="20"/>
          <w:lang w:eastAsia="ru-RU"/>
        </w:rPr>
      </w:pPr>
      <w:r w:rsidRPr="006D7CA8">
        <w:rPr>
          <w:rFonts w:ascii="Arial" w:eastAsia="Times New Roman" w:hAnsi="Arial" w:cs="Arial"/>
          <w:color w:val="000000"/>
          <w:sz w:val="20"/>
          <w:szCs w:val="20"/>
          <w:lang w:eastAsia="ru-RU"/>
        </w:rPr>
        <w:t>невизначеність щодо того, що управлінський персонал зможе домовитися про відстрочення погашення за всіма її позиковими коштами, за якими порушені зобов’язання, з кредиторами на період принаймні до кінця 31 грудня 2025 року та подовжити строки погашення до закінчення війни, за потреби.</w:t>
      </w:r>
    </w:p>
    <w:p w14:paraId="02454E3C" w14:textId="77777777" w:rsidR="006D7CA8" w:rsidRPr="006D7CA8" w:rsidRDefault="006D7CA8" w:rsidP="006D7CA8">
      <w:pPr>
        <w:tabs>
          <w:tab w:val="left" w:pos="2124"/>
        </w:tabs>
        <w:spacing w:after="0" w:line="240" w:lineRule="auto"/>
        <w:jc w:val="both"/>
        <w:rPr>
          <w:rFonts w:ascii="Arial" w:eastAsia="Times New Roman" w:hAnsi="Arial" w:cs="Arial"/>
          <w:color w:val="000000"/>
          <w:sz w:val="20"/>
          <w:szCs w:val="20"/>
          <w:lang w:eastAsia="ru-RU"/>
        </w:rPr>
      </w:pPr>
      <w:r w:rsidRPr="006D7CA8">
        <w:rPr>
          <w:rFonts w:ascii="Arial" w:eastAsia="Times New Roman" w:hAnsi="Arial" w:cs="Arial"/>
          <w:color w:val="000000"/>
          <w:sz w:val="20"/>
          <w:szCs w:val="20"/>
          <w:lang w:eastAsia="ru-RU"/>
        </w:rPr>
        <w:lastRenderedPageBreak/>
        <w:t>З огляду на значний рівень і взаємодію цих численних факторів невизначеності, у нас не було можливості отримати достатні та прийняті аудиторські докази щодо обґрунтованості застосування принципу про безперервність діяльності під час підготовки цієї фінансової звітності, і в результаті ми не змогли визначити необхідність коригувань у цій фінансовій звітності стосовно цього аспекту.</w:t>
      </w:r>
    </w:p>
    <w:p w14:paraId="37D704A7" w14:textId="77777777" w:rsidR="006D7CA8" w:rsidRPr="006D7CA8" w:rsidRDefault="006D7CA8" w:rsidP="006D7CA8">
      <w:pPr>
        <w:tabs>
          <w:tab w:val="left" w:pos="2124"/>
        </w:tabs>
        <w:spacing w:after="0" w:line="240" w:lineRule="auto"/>
        <w:jc w:val="both"/>
        <w:rPr>
          <w:rFonts w:ascii="Arial" w:eastAsia="Times New Roman" w:hAnsi="Arial" w:cs="Arial"/>
          <w:color w:val="000000"/>
          <w:sz w:val="20"/>
          <w:szCs w:val="20"/>
          <w:lang w:eastAsia="ru-RU"/>
        </w:rPr>
      </w:pPr>
    </w:p>
    <w:p w14:paraId="4EDA3EA1" w14:textId="77777777" w:rsidR="006D7CA8" w:rsidRPr="006D7CA8" w:rsidRDefault="006D7CA8" w:rsidP="006D7CA8">
      <w:pPr>
        <w:tabs>
          <w:tab w:val="left" w:pos="5812"/>
        </w:tabs>
        <w:spacing w:before="240" w:after="120" w:line="240" w:lineRule="auto"/>
        <w:jc w:val="both"/>
        <w:rPr>
          <w:rFonts w:ascii="Arial" w:eastAsia="Calibri" w:hAnsi="Arial" w:cs="Arial"/>
          <w:b/>
          <w:sz w:val="20"/>
          <w:szCs w:val="20"/>
        </w:rPr>
      </w:pPr>
      <w:r w:rsidRPr="006D7CA8">
        <w:rPr>
          <w:rFonts w:ascii="Arial" w:eastAsia="Calibri" w:hAnsi="Arial" w:cs="Arial"/>
          <w:b/>
          <w:sz w:val="20"/>
          <w:szCs w:val="20"/>
        </w:rPr>
        <w:t>Відповідальність управлінського персоналу та тих, кого наділено найвищими повноваженнями за фінансову звітність</w:t>
      </w:r>
    </w:p>
    <w:p w14:paraId="25A18DAB" w14:textId="77777777" w:rsidR="006D7CA8" w:rsidRPr="006D7CA8" w:rsidRDefault="006D7CA8" w:rsidP="006D7CA8">
      <w:pPr>
        <w:tabs>
          <w:tab w:val="left" w:pos="5812"/>
        </w:tabs>
        <w:spacing w:after="120" w:line="240" w:lineRule="auto"/>
        <w:jc w:val="both"/>
        <w:rPr>
          <w:rFonts w:ascii="Arial" w:eastAsia="Calibri" w:hAnsi="Arial" w:cs="Arial"/>
          <w:sz w:val="20"/>
          <w:szCs w:val="20"/>
        </w:rPr>
      </w:pPr>
      <w:r w:rsidRPr="006D7CA8">
        <w:rPr>
          <w:rFonts w:ascii="Arial" w:eastAsia="Calibri" w:hAnsi="Arial" w:cs="Arial"/>
          <w:sz w:val="20"/>
          <w:szCs w:val="20"/>
        </w:rPr>
        <w:t>Управлінський персонал Компанії несе відповідальність за складання і достовірне подання  фінансової звітності відповідно до МСФЗ та вимог Закону України «Про бухгалтерський облік та фінансову звітність в Україні» від 16.07.1999р. № 996-XIV щодо складання фінансової звітності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14:paraId="41C4912B" w14:textId="77777777" w:rsidR="006D7CA8" w:rsidRPr="006D7CA8" w:rsidRDefault="006D7CA8" w:rsidP="006D7CA8">
      <w:pPr>
        <w:tabs>
          <w:tab w:val="left" w:pos="5812"/>
        </w:tabs>
        <w:spacing w:after="120" w:line="240" w:lineRule="auto"/>
        <w:jc w:val="both"/>
        <w:rPr>
          <w:rFonts w:ascii="Arial" w:eastAsia="Calibri" w:hAnsi="Arial" w:cs="Arial"/>
          <w:sz w:val="20"/>
          <w:szCs w:val="20"/>
        </w:rPr>
      </w:pPr>
      <w:r w:rsidRPr="006D7CA8">
        <w:rPr>
          <w:rFonts w:ascii="Arial" w:eastAsia="Calibri" w:hAnsi="Arial" w:cs="Arial"/>
          <w:sz w:val="20"/>
          <w:szCs w:val="20"/>
        </w:rPr>
        <w:t xml:space="preserve">При складанні фінансової звітності управлінський персонал несе відповідальність за оцінку здатності Компанії продовжувати свою діяльність на безперервній основі, розкриваючи, де це </w:t>
      </w:r>
      <w:proofErr w:type="spellStart"/>
      <w:r w:rsidRPr="006D7CA8">
        <w:rPr>
          <w:rFonts w:ascii="Arial" w:eastAsia="Calibri" w:hAnsi="Arial" w:cs="Arial"/>
          <w:sz w:val="20"/>
          <w:szCs w:val="20"/>
        </w:rPr>
        <w:t>застосовно</w:t>
      </w:r>
      <w:proofErr w:type="spellEnd"/>
      <w:r w:rsidRPr="006D7CA8">
        <w:rPr>
          <w:rFonts w:ascii="Arial" w:eastAsia="Calibri" w:hAnsi="Arial" w:cs="Arial"/>
          <w:sz w:val="20"/>
          <w:szCs w:val="20"/>
        </w:rPr>
        <w:t>,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Компанію чи припинити діяльність, або не має інших реальних альтернатив цьому.</w:t>
      </w:r>
    </w:p>
    <w:p w14:paraId="2D01F35E" w14:textId="77777777" w:rsidR="006D7CA8" w:rsidRPr="006D7CA8" w:rsidRDefault="006D7CA8" w:rsidP="006D7CA8">
      <w:pPr>
        <w:tabs>
          <w:tab w:val="left" w:pos="5812"/>
        </w:tabs>
        <w:spacing w:after="120" w:line="240" w:lineRule="auto"/>
        <w:jc w:val="both"/>
        <w:rPr>
          <w:rFonts w:ascii="Arial" w:eastAsia="Calibri" w:hAnsi="Arial" w:cs="Arial"/>
          <w:sz w:val="20"/>
          <w:szCs w:val="20"/>
        </w:rPr>
      </w:pPr>
      <w:r w:rsidRPr="006D7CA8">
        <w:rPr>
          <w:rFonts w:ascii="Arial" w:eastAsia="Calibri" w:hAnsi="Arial" w:cs="Arial"/>
          <w:sz w:val="20"/>
          <w:szCs w:val="20"/>
        </w:rPr>
        <w:t>Особи, відповідальні за корпоративне управління, несуть відповідальність за нагляд за процесом фінансового звітування Компанії.</w:t>
      </w:r>
    </w:p>
    <w:p w14:paraId="3EE22155" w14:textId="77777777" w:rsidR="006D7CA8" w:rsidRPr="006D7CA8" w:rsidRDefault="006D7CA8" w:rsidP="006D7CA8">
      <w:pPr>
        <w:tabs>
          <w:tab w:val="left" w:pos="5812"/>
        </w:tabs>
        <w:spacing w:before="240" w:after="120" w:line="240" w:lineRule="auto"/>
        <w:jc w:val="both"/>
        <w:rPr>
          <w:rFonts w:ascii="Arial" w:eastAsia="Calibri" w:hAnsi="Arial" w:cs="Arial"/>
          <w:b/>
          <w:sz w:val="20"/>
          <w:szCs w:val="20"/>
        </w:rPr>
      </w:pPr>
      <w:r w:rsidRPr="006D7CA8">
        <w:rPr>
          <w:rFonts w:ascii="Arial" w:eastAsia="Calibri" w:hAnsi="Arial" w:cs="Arial"/>
          <w:b/>
          <w:sz w:val="20"/>
          <w:szCs w:val="20"/>
        </w:rPr>
        <w:t>Відповідальність аудитора за аудит фінансової звітності</w:t>
      </w:r>
    </w:p>
    <w:p w14:paraId="04259EF6" w14:textId="77777777" w:rsidR="006D7CA8" w:rsidRPr="006D7CA8" w:rsidRDefault="006D7CA8" w:rsidP="006D7CA8">
      <w:pPr>
        <w:tabs>
          <w:tab w:val="left" w:pos="2124"/>
        </w:tabs>
        <w:spacing w:after="0" w:line="240" w:lineRule="auto"/>
        <w:jc w:val="both"/>
        <w:rPr>
          <w:rFonts w:ascii="Arial" w:eastAsia="Times New Roman" w:hAnsi="Arial" w:cs="Arial"/>
          <w:sz w:val="20"/>
          <w:szCs w:val="24"/>
          <w:lang w:eastAsia="ru-RU"/>
        </w:rPr>
      </w:pPr>
      <w:r w:rsidRPr="006D7CA8">
        <w:rPr>
          <w:rFonts w:ascii="Arial" w:eastAsia="Times New Roman" w:hAnsi="Arial" w:cs="Arial"/>
          <w:sz w:val="20"/>
          <w:szCs w:val="24"/>
          <w:lang w:eastAsia="ru-RU"/>
        </w:rPr>
        <w:t>Нашою відповідальністю є проведення аудиту фінансової звітності Компанії відповідно до Міжнародних стандартів аудиту (МСА) та випуск звіту аудитора. Проте у зв’язку з питаннями, описаними в розділі «Основа для відмови від висловлення думки» нашого звіту, ми не змогли отримати прийнятні аудиторські докази в достатньому обсязі для використання їх як основи для думки аудитора щодо цієї фінансової звітності.</w:t>
      </w:r>
    </w:p>
    <w:p w14:paraId="324FF81E" w14:textId="77777777" w:rsidR="006D7CA8" w:rsidRPr="006D7CA8" w:rsidRDefault="006D7CA8" w:rsidP="006D7CA8">
      <w:pPr>
        <w:tabs>
          <w:tab w:val="left" w:pos="2124"/>
        </w:tabs>
        <w:spacing w:after="0" w:line="240" w:lineRule="auto"/>
        <w:jc w:val="both"/>
        <w:rPr>
          <w:rFonts w:ascii="Arial" w:eastAsia="Times New Roman" w:hAnsi="Arial" w:cs="Arial"/>
          <w:sz w:val="20"/>
          <w:szCs w:val="24"/>
          <w:lang w:eastAsia="ru-RU"/>
        </w:rPr>
      </w:pPr>
    </w:p>
    <w:p w14:paraId="40EE6BF1" w14:textId="77777777" w:rsidR="006D7CA8" w:rsidRPr="006D7CA8" w:rsidRDefault="006D7CA8" w:rsidP="006D7CA8">
      <w:pPr>
        <w:tabs>
          <w:tab w:val="left" w:pos="2124"/>
        </w:tabs>
        <w:spacing w:after="0" w:line="240" w:lineRule="auto"/>
        <w:jc w:val="both"/>
        <w:rPr>
          <w:rFonts w:ascii="Arial" w:eastAsia="Times New Roman" w:hAnsi="Arial" w:cs="Arial"/>
          <w:sz w:val="20"/>
          <w:szCs w:val="24"/>
          <w:lang w:eastAsia="ru-RU"/>
        </w:rPr>
      </w:pPr>
      <w:r w:rsidRPr="006D7CA8">
        <w:rPr>
          <w:rFonts w:ascii="Arial" w:eastAsia="Times New Roman" w:hAnsi="Arial" w:cs="Arial"/>
          <w:sz w:val="20"/>
          <w:szCs w:val="24"/>
          <w:lang w:eastAsia="ru-RU"/>
        </w:rPr>
        <w:t>Ми є незалежними по відношенню до Компанії згідно з етичними вимогами, застосовними в Україні для нашого аудиту фінансової звітності, а також виконали інші обов’язки з етики відповідно до цих вимог.</w:t>
      </w:r>
    </w:p>
    <w:p w14:paraId="15AFDC9D" w14:textId="77777777" w:rsidR="006D7CA8" w:rsidRPr="006D7CA8" w:rsidRDefault="006D7CA8" w:rsidP="006D7CA8">
      <w:pPr>
        <w:tabs>
          <w:tab w:val="left" w:pos="2124"/>
        </w:tabs>
        <w:spacing w:after="0" w:line="240" w:lineRule="auto"/>
        <w:jc w:val="both"/>
        <w:rPr>
          <w:rFonts w:ascii="Arial" w:eastAsia="Times New Roman" w:hAnsi="Arial" w:cs="Arial"/>
          <w:sz w:val="20"/>
          <w:szCs w:val="24"/>
          <w:lang w:eastAsia="ru-RU"/>
        </w:rPr>
      </w:pPr>
    </w:p>
    <w:p w14:paraId="16AF2145" w14:textId="77777777" w:rsidR="006D7CA8" w:rsidRPr="006D7CA8" w:rsidRDefault="006D7CA8" w:rsidP="006D7CA8">
      <w:pPr>
        <w:shd w:val="clear" w:color="auto" w:fill="FFFFFF"/>
        <w:spacing w:after="0" w:line="240" w:lineRule="auto"/>
        <w:jc w:val="both"/>
        <w:rPr>
          <w:rFonts w:ascii="Arial" w:eastAsia="Times New Roman" w:hAnsi="Arial" w:cs="Arial"/>
          <w:b/>
          <w:bCs/>
          <w:sz w:val="20"/>
          <w:szCs w:val="20"/>
          <w:lang w:eastAsia="en-GB"/>
        </w:rPr>
      </w:pPr>
      <w:r w:rsidRPr="006D7CA8">
        <w:rPr>
          <w:rFonts w:ascii="Arial" w:eastAsia="Times New Roman" w:hAnsi="Arial" w:cs="Arial"/>
          <w:b/>
          <w:bCs/>
          <w:sz w:val="20"/>
          <w:szCs w:val="20"/>
          <w:lang w:eastAsia="en-GB"/>
        </w:rPr>
        <w:t>Звіт щодо вимог інших законодавчих і нормативних актів</w:t>
      </w:r>
    </w:p>
    <w:p w14:paraId="579C0A50" w14:textId="77777777" w:rsidR="006D7CA8" w:rsidRPr="006D7CA8" w:rsidRDefault="006D7CA8" w:rsidP="006D7CA8">
      <w:pPr>
        <w:spacing w:before="120" w:after="120" w:line="240" w:lineRule="auto"/>
        <w:jc w:val="both"/>
        <w:rPr>
          <w:rFonts w:ascii="Arial" w:eastAsia="Times New Roman" w:hAnsi="Arial" w:cs="Arial"/>
          <w:sz w:val="20"/>
          <w:szCs w:val="20"/>
        </w:rPr>
      </w:pPr>
      <w:r w:rsidRPr="006D7CA8">
        <w:rPr>
          <w:rFonts w:ascii="Arial" w:eastAsia="Times New Roman" w:hAnsi="Arial" w:cs="Arial"/>
          <w:sz w:val="20"/>
          <w:szCs w:val="20"/>
        </w:rPr>
        <w:t xml:space="preserve">ТОВАРИСТВО З ОБМЕЖЕНОЮ ВІДПОВІДАЛЬНІСТЮ </w:t>
      </w:r>
      <w:bookmarkStart w:id="2" w:name="_Hlk161228435"/>
      <w:r w:rsidRPr="006D7CA8">
        <w:rPr>
          <w:rFonts w:ascii="Arial" w:eastAsia="Times New Roman" w:hAnsi="Arial" w:cs="Arial"/>
          <w:sz w:val="20"/>
          <w:szCs w:val="20"/>
        </w:rPr>
        <w:t xml:space="preserve">«ДТЕК ПРИМОРСЬКА ВІТРОЕЛЕКТРОСТАНЦІЯ» </w:t>
      </w:r>
      <w:bookmarkEnd w:id="2"/>
      <w:r w:rsidRPr="006D7CA8">
        <w:rPr>
          <w:rFonts w:ascii="Arial" w:eastAsia="Times New Roman" w:hAnsi="Arial" w:cs="Arial"/>
          <w:sz w:val="20"/>
          <w:szCs w:val="20"/>
        </w:rPr>
        <w:t xml:space="preserve">(далі – «Компанія») є товариством з обмеженою відповідальністю, зареєстрованим згідно з чинним законодавством України в червні 2009 р., код ЄДРПОУ 36496784. </w:t>
      </w:r>
    </w:p>
    <w:p w14:paraId="18448C63" w14:textId="77777777" w:rsidR="006D7CA8" w:rsidRPr="006D7CA8" w:rsidRDefault="006D7CA8" w:rsidP="006D7CA8">
      <w:pPr>
        <w:spacing w:before="120" w:after="120" w:line="240" w:lineRule="auto"/>
        <w:jc w:val="both"/>
        <w:rPr>
          <w:rFonts w:ascii="Arial" w:eastAsia="Times New Roman" w:hAnsi="Arial" w:cs="Arial"/>
          <w:sz w:val="20"/>
          <w:szCs w:val="20"/>
          <w:lang w:val="ru-RU"/>
        </w:rPr>
      </w:pPr>
      <w:proofErr w:type="spellStart"/>
      <w:r w:rsidRPr="006D7CA8">
        <w:rPr>
          <w:rFonts w:ascii="Arial" w:eastAsia="Times New Roman" w:hAnsi="Arial" w:cs="Arial"/>
          <w:sz w:val="20"/>
          <w:szCs w:val="20"/>
          <w:lang w:val="ru-RU"/>
        </w:rPr>
        <w:t>Компанія</w:t>
      </w:r>
      <w:proofErr w:type="spellEnd"/>
      <w:r w:rsidRPr="006D7CA8">
        <w:rPr>
          <w:rFonts w:ascii="Arial" w:eastAsia="Times New Roman" w:hAnsi="Arial" w:cs="Arial"/>
          <w:sz w:val="20"/>
          <w:szCs w:val="20"/>
          <w:lang w:val="ru-RU"/>
        </w:rPr>
        <w:t xml:space="preserve"> станом на 31 </w:t>
      </w:r>
      <w:proofErr w:type="spellStart"/>
      <w:r w:rsidRPr="006D7CA8">
        <w:rPr>
          <w:rFonts w:ascii="Arial" w:eastAsia="Times New Roman" w:hAnsi="Arial" w:cs="Arial"/>
          <w:sz w:val="20"/>
          <w:szCs w:val="20"/>
          <w:lang w:val="ru-RU"/>
        </w:rPr>
        <w:t>грудня</w:t>
      </w:r>
      <w:proofErr w:type="spellEnd"/>
      <w:r w:rsidRPr="006D7CA8">
        <w:rPr>
          <w:rFonts w:ascii="Arial" w:eastAsia="Times New Roman" w:hAnsi="Arial" w:cs="Arial"/>
          <w:sz w:val="20"/>
          <w:szCs w:val="20"/>
          <w:lang w:val="ru-RU"/>
        </w:rPr>
        <w:t xml:space="preserve"> 202</w:t>
      </w:r>
      <w:r w:rsidRPr="006D7CA8">
        <w:rPr>
          <w:rFonts w:ascii="Arial" w:eastAsia="Times New Roman" w:hAnsi="Arial" w:cs="Arial"/>
          <w:sz w:val="20"/>
          <w:szCs w:val="20"/>
        </w:rPr>
        <w:t>4</w:t>
      </w:r>
      <w:r w:rsidRPr="006D7CA8">
        <w:rPr>
          <w:rFonts w:ascii="Arial" w:eastAsia="Times New Roman" w:hAnsi="Arial" w:cs="Arial"/>
          <w:sz w:val="20"/>
          <w:szCs w:val="20"/>
          <w:lang w:val="ru-RU"/>
        </w:rPr>
        <w:t xml:space="preserve"> року входить до </w:t>
      </w:r>
      <w:proofErr w:type="spellStart"/>
      <w:r w:rsidRPr="006D7CA8">
        <w:rPr>
          <w:rFonts w:ascii="Arial" w:eastAsia="Times New Roman" w:hAnsi="Arial" w:cs="Arial"/>
          <w:sz w:val="20"/>
          <w:szCs w:val="20"/>
          <w:lang w:val="ru-RU"/>
        </w:rPr>
        <w:t>групи</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компаній</w:t>
      </w:r>
      <w:proofErr w:type="spellEnd"/>
      <w:r w:rsidRPr="006D7CA8">
        <w:rPr>
          <w:rFonts w:ascii="Arial" w:eastAsia="Times New Roman" w:hAnsi="Arial" w:cs="Arial"/>
          <w:sz w:val="20"/>
          <w:szCs w:val="20"/>
          <w:lang w:val="ru-RU"/>
        </w:rPr>
        <w:t xml:space="preserve"> SСM. Станом на 31 </w:t>
      </w:r>
      <w:proofErr w:type="spellStart"/>
      <w:r w:rsidRPr="006D7CA8">
        <w:rPr>
          <w:rFonts w:ascii="Arial" w:eastAsia="Times New Roman" w:hAnsi="Arial" w:cs="Arial"/>
          <w:sz w:val="20"/>
          <w:szCs w:val="20"/>
          <w:lang w:val="ru-RU"/>
        </w:rPr>
        <w:t>грудня</w:t>
      </w:r>
      <w:proofErr w:type="spellEnd"/>
      <w:r w:rsidRPr="006D7CA8">
        <w:rPr>
          <w:rFonts w:ascii="Arial" w:eastAsia="Times New Roman" w:hAnsi="Arial" w:cs="Arial"/>
          <w:sz w:val="20"/>
          <w:szCs w:val="20"/>
          <w:lang w:val="ru-RU"/>
        </w:rPr>
        <w:t xml:space="preserve"> 202</w:t>
      </w:r>
      <w:r w:rsidRPr="006D7CA8">
        <w:rPr>
          <w:rFonts w:ascii="Arial" w:eastAsia="Times New Roman" w:hAnsi="Arial" w:cs="Arial"/>
          <w:sz w:val="20"/>
          <w:szCs w:val="20"/>
        </w:rPr>
        <w:t>4</w:t>
      </w:r>
      <w:r w:rsidRPr="006D7CA8">
        <w:rPr>
          <w:rFonts w:ascii="Arial" w:eastAsia="Times New Roman" w:hAnsi="Arial" w:cs="Arial"/>
          <w:sz w:val="20"/>
          <w:szCs w:val="20"/>
          <w:lang w:val="ru-RU"/>
        </w:rPr>
        <w:t xml:space="preserve"> року та 31 </w:t>
      </w:r>
      <w:proofErr w:type="spellStart"/>
      <w:r w:rsidRPr="006D7CA8">
        <w:rPr>
          <w:rFonts w:ascii="Arial" w:eastAsia="Times New Roman" w:hAnsi="Arial" w:cs="Arial"/>
          <w:sz w:val="20"/>
          <w:szCs w:val="20"/>
          <w:lang w:val="ru-RU"/>
        </w:rPr>
        <w:t>грудня</w:t>
      </w:r>
      <w:proofErr w:type="spellEnd"/>
      <w:r w:rsidRPr="006D7CA8">
        <w:rPr>
          <w:rFonts w:ascii="Arial" w:eastAsia="Times New Roman" w:hAnsi="Arial" w:cs="Arial"/>
          <w:sz w:val="20"/>
          <w:szCs w:val="20"/>
          <w:lang w:val="ru-RU"/>
        </w:rPr>
        <w:t xml:space="preserve"> 202</w:t>
      </w:r>
      <w:r w:rsidRPr="006D7CA8">
        <w:rPr>
          <w:rFonts w:ascii="Arial" w:eastAsia="Times New Roman" w:hAnsi="Arial" w:cs="Arial"/>
          <w:sz w:val="20"/>
          <w:szCs w:val="20"/>
        </w:rPr>
        <w:t>3</w:t>
      </w:r>
      <w:r w:rsidRPr="006D7CA8">
        <w:rPr>
          <w:rFonts w:ascii="Arial" w:eastAsia="Times New Roman" w:hAnsi="Arial" w:cs="Arial"/>
          <w:sz w:val="20"/>
          <w:szCs w:val="20"/>
          <w:lang w:val="ru-RU"/>
        </w:rPr>
        <w:t xml:space="preserve"> року </w:t>
      </w:r>
      <w:proofErr w:type="spellStart"/>
      <w:r w:rsidRPr="006D7CA8">
        <w:rPr>
          <w:rFonts w:ascii="Arial" w:eastAsia="Times New Roman" w:hAnsi="Arial" w:cs="Arial"/>
          <w:sz w:val="20"/>
          <w:szCs w:val="20"/>
          <w:lang w:val="ru-RU"/>
        </w:rPr>
        <w:t>компанії</w:t>
      </w:r>
      <w:proofErr w:type="spellEnd"/>
      <w:r w:rsidRPr="006D7CA8">
        <w:rPr>
          <w:rFonts w:ascii="Arial" w:eastAsia="Times New Roman" w:hAnsi="Arial" w:cs="Arial"/>
          <w:sz w:val="20"/>
          <w:szCs w:val="20"/>
          <w:lang w:val="ru-RU"/>
        </w:rPr>
        <w:t xml:space="preserve"> PRIMORSKAYA WEP B.V. </w:t>
      </w:r>
      <w:proofErr w:type="spellStart"/>
      <w:r w:rsidRPr="006D7CA8">
        <w:rPr>
          <w:rFonts w:ascii="Arial" w:eastAsia="Times New Roman" w:hAnsi="Arial" w:cs="Arial"/>
          <w:sz w:val="20"/>
          <w:szCs w:val="20"/>
          <w:lang w:val="ru-RU"/>
        </w:rPr>
        <w:t>належить</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частка</w:t>
      </w:r>
      <w:proofErr w:type="spellEnd"/>
      <w:r w:rsidRPr="006D7CA8">
        <w:rPr>
          <w:rFonts w:ascii="Arial" w:eastAsia="Times New Roman" w:hAnsi="Arial" w:cs="Arial"/>
          <w:sz w:val="20"/>
          <w:szCs w:val="20"/>
          <w:lang w:val="ru-RU"/>
        </w:rPr>
        <w:t xml:space="preserve"> у статутному </w:t>
      </w:r>
      <w:proofErr w:type="spellStart"/>
      <w:r w:rsidRPr="006D7CA8">
        <w:rPr>
          <w:rFonts w:ascii="Arial" w:eastAsia="Times New Roman" w:hAnsi="Arial" w:cs="Arial"/>
          <w:sz w:val="20"/>
          <w:szCs w:val="20"/>
          <w:lang w:val="ru-RU"/>
        </w:rPr>
        <w:t>капіталі</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Товариства</w:t>
      </w:r>
      <w:proofErr w:type="spellEnd"/>
      <w:r w:rsidRPr="006D7CA8">
        <w:rPr>
          <w:rFonts w:ascii="Arial" w:eastAsia="Times New Roman" w:hAnsi="Arial" w:cs="Arial"/>
          <w:sz w:val="20"/>
          <w:szCs w:val="20"/>
          <w:lang w:val="ru-RU"/>
        </w:rPr>
        <w:t xml:space="preserve"> в </w:t>
      </w:r>
      <w:proofErr w:type="spellStart"/>
      <w:r w:rsidRPr="006D7CA8">
        <w:rPr>
          <w:rFonts w:ascii="Arial" w:eastAsia="Times New Roman" w:hAnsi="Arial" w:cs="Arial"/>
          <w:sz w:val="20"/>
          <w:szCs w:val="20"/>
          <w:lang w:val="ru-RU"/>
        </w:rPr>
        <w:t>розмірі</w:t>
      </w:r>
      <w:proofErr w:type="spellEnd"/>
      <w:r w:rsidRPr="006D7CA8">
        <w:rPr>
          <w:rFonts w:ascii="Arial" w:eastAsia="Times New Roman" w:hAnsi="Arial" w:cs="Arial"/>
          <w:sz w:val="20"/>
          <w:szCs w:val="20"/>
          <w:lang w:val="ru-RU"/>
        </w:rPr>
        <w:t xml:space="preserve"> 4 698 937 </w:t>
      </w:r>
      <w:proofErr w:type="spellStart"/>
      <w:r w:rsidRPr="006D7CA8">
        <w:rPr>
          <w:rFonts w:ascii="Arial" w:eastAsia="Times New Roman" w:hAnsi="Arial" w:cs="Arial"/>
          <w:sz w:val="20"/>
          <w:szCs w:val="20"/>
          <w:lang w:val="ru-RU"/>
        </w:rPr>
        <w:t>гривень</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компанії</w:t>
      </w:r>
      <w:proofErr w:type="spellEnd"/>
      <w:r w:rsidRPr="006D7CA8">
        <w:rPr>
          <w:rFonts w:ascii="Arial" w:eastAsia="Times New Roman" w:hAnsi="Arial" w:cs="Arial"/>
          <w:sz w:val="20"/>
          <w:szCs w:val="20"/>
          <w:lang w:val="ru-RU"/>
        </w:rPr>
        <w:t xml:space="preserve"> ТОВ «ДТЕК ВДЕ» </w:t>
      </w:r>
      <w:proofErr w:type="spellStart"/>
      <w:r w:rsidRPr="006D7CA8">
        <w:rPr>
          <w:rFonts w:ascii="Arial" w:eastAsia="Times New Roman" w:hAnsi="Arial" w:cs="Arial"/>
          <w:sz w:val="20"/>
          <w:szCs w:val="20"/>
          <w:lang w:val="ru-RU"/>
        </w:rPr>
        <w:t>належить</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частка</w:t>
      </w:r>
      <w:proofErr w:type="spellEnd"/>
      <w:r w:rsidRPr="006D7CA8">
        <w:rPr>
          <w:rFonts w:ascii="Arial" w:eastAsia="Times New Roman" w:hAnsi="Arial" w:cs="Arial"/>
          <w:sz w:val="20"/>
          <w:szCs w:val="20"/>
          <w:lang w:val="ru-RU"/>
        </w:rPr>
        <w:t xml:space="preserve"> у статутному </w:t>
      </w:r>
      <w:proofErr w:type="spellStart"/>
      <w:r w:rsidRPr="006D7CA8">
        <w:rPr>
          <w:rFonts w:ascii="Arial" w:eastAsia="Times New Roman" w:hAnsi="Arial" w:cs="Arial"/>
          <w:sz w:val="20"/>
          <w:szCs w:val="20"/>
          <w:lang w:val="ru-RU"/>
        </w:rPr>
        <w:t>капіталі</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Товариства</w:t>
      </w:r>
      <w:proofErr w:type="spellEnd"/>
      <w:r w:rsidRPr="006D7CA8">
        <w:rPr>
          <w:rFonts w:ascii="Arial" w:eastAsia="Times New Roman" w:hAnsi="Arial" w:cs="Arial"/>
          <w:sz w:val="20"/>
          <w:szCs w:val="20"/>
          <w:lang w:val="ru-RU"/>
        </w:rPr>
        <w:t xml:space="preserve"> в </w:t>
      </w:r>
      <w:proofErr w:type="spellStart"/>
      <w:r w:rsidRPr="006D7CA8">
        <w:rPr>
          <w:rFonts w:ascii="Arial" w:eastAsia="Times New Roman" w:hAnsi="Arial" w:cs="Arial"/>
          <w:sz w:val="20"/>
          <w:szCs w:val="20"/>
          <w:lang w:val="ru-RU"/>
        </w:rPr>
        <w:t>розмірі</w:t>
      </w:r>
      <w:proofErr w:type="spellEnd"/>
      <w:r w:rsidRPr="006D7CA8">
        <w:rPr>
          <w:rFonts w:ascii="Arial" w:eastAsia="Times New Roman" w:hAnsi="Arial" w:cs="Arial"/>
          <w:sz w:val="20"/>
          <w:szCs w:val="20"/>
          <w:lang w:val="ru-RU"/>
        </w:rPr>
        <w:t xml:space="preserve"> 63 </w:t>
      </w:r>
      <w:proofErr w:type="spellStart"/>
      <w:r w:rsidRPr="006D7CA8">
        <w:rPr>
          <w:rFonts w:ascii="Arial" w:eastAsia="Times New Roman" w:hAnsi="Arial" w:cs="Arial"/>
          <w:sz w:val="20"/>
          <w:szCs w:val="20"/>
          <w:lang w:val="ru-RU"/>
        </w:rPr>
        <w:t>гривні</w:t>
      </w:r>
      <w:proofErr w:type="spellEnd"/>
      <w:r w:rsidRPr="006D7CA8">
        <w:rPr>
          <w:rFonts w:ascii="Arial" w:eastAsia="Times New Roman" w:hAnsi="Arial" w:cs="Arial"/>
          <w:sz w:val="20"/>
          <w:szCs w:val="20"/>
          <w:lang w:val="ru-RU"/>
        </w:rPr>
        <w:t xml:space="preserve">. PRIMORSKAYA WEP B.V, в свою </w:t>
      </w:r>
      <w:proofErr w:type="spellStart"/>
      <w:r w:rsidRPr="006D7CA8">
        <w:rPr>
          <w:rFonts w:ascii="Arial" w:eastAsia="Times New Roman" w:hAnsi="Arial" w:cs="Arial"/>
          <w:sz w:val="20"/>
          <w:szCs w:val="20"/>
          <w:lang w:val="ru-RU"/>
        </w:rPr>
        <w:t>чергу</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контролюється</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компанією</w:t>
      </w:r>
      <w:proofErr w:type="spellEnd"/>
      <w:r w:rsidRPr="006D7CA8">
        <w:rPr>
          <w:rFonts w:ascii="Arial" w:eastAsia="Times New Roman" w:hAnsi="Arial" w:cs="Arial"/>
          <w:sz w:val="20"/>
          <w:szCs w:val="20"/>
          <w:lang w:val="ru-RU"/>
        </w:rPr>
        <w:t xml:space="preserve"> DTEK GROUP B.V. (</w:t>
      </w:r>
      <w:proofErr w:type="spellStart"/>
      <w:r w:rsidRPr="006D7CA8">
        <w:rPr>
          <w:rFonts w:ascii="Arial" w:eastAsia="Times New Roman" w:hAnsi="Arial" w:cs="Arial"/>
          <w:sz w:val="20"/>
          <w:szCs w:val="20"/>
          <w:lang w:val="ru-RU"/>
        </w:rPr>
        <w:t>колишнє</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найменування</w:t>
      </w:r>
      <w:proofErr w:type="spellEnd"/>
      <w:r w:rsidRPr="006D7CA8">
        <w:rPr>
          <w:rFonts w:ascii="Arial" w:eastAsia="Times New Roman" w:hAnsi="Arial" w:cs="Arial"/>
          <w:sz w:val="20"/>
          <w:szCs w:val="20"/>
          <w:lang w:val="ru-RU"/>
        </w:rPr>
        <w:t xml:space="preserve"> DTEK B.V.), яка є холдинговою </w:t>
      </w:r>
      <w:proofErr w:type="spellStart"/>
      <w:r w:rsidRPr="006D7CA8">
        <w:rPr>
          <w:rFonts w:ascii="Arial" w:eastAsia="Times New Roman" w:hAnsi="Arial" w:cs="Arial"/>
          <w:sz w:val="20"/>
          <w:szCs w:val="20"/>
          <w:lang w:val="ru-RU"/>
        </w:rPr>
        <w:t>компанією</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що</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контролює</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енергетичні</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активи</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групи</w:t>
      </w:r>
      <w:proofErr w:type="spellEnd"/>
      <w:r w:rsidRPr="006D7CA8">
        <w:rPr>
          <w:rFonts w:ascii="Arial" w:eastAsia="Times New Roman" w:hAnsi="Arial" w:cs="Arial"/>
          <w:sz w:val="20"/>
          <w:szCs w:val="20"/>
          <w:lang w:val="ru-RU"/>
        </w:rPr>
        <w:t xml:space="preserve"> SCM. </w:t>
      </w:r>
      <w:proofErr w:type="spellStart"/>
      <w:r w:rsidRPr="006D7CA8">
        <w:rPr>
          <w:rFonts w:ascii="Arial" w:eastAsia="Times New Roman" w:hAnsi="Arial" w:cs="Arial"/>
          <w:sz w:val="20"/>
          <w:szCs w:val="20"/>
          <w:lang w:val="ru-RU"/>
        </w:rPr>
        <w:t>Кінцевою</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материнською</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компанією</w:t>
      </w:r>
      <w:proofErr w:type="spellEnd"/>
      <w:r w:rsidRPr="006D7CA8">
        <w:rPr>
          <w:rFonts w:ascii="Arial" w:eastAsia="Times New Roman" w:hAnsi="Arial" w:cs="Arial"/>
          <w:sz w:val="20"/>
          <w:szCs w:val="20"/>
          <w:lang w:val="ru-RU"/>
        </w:rPr>
        <w:t xml:space="preserve"> є SCM Holdings Limited. </w:t>
      </w:r>
      <w:proofErr w:type="spellStart"/>
      <w:r w:rsidRPr="006D7CA8">
        <w:rPr>
          <w:rFonts w:ascii="Arial" w:eastAsia="Times New Roman" w:hAnsi="Arial" w:cs="Arial"/>
          <w:sz w:val="20"/>
          <w:szCs w:val="20"/>
          <w:lang w:val="ru-RU"/>
        </w:rPr>
        <w:t>Фактичний</w:t>
      </w:r>
      <w:proofErr w:type="spellEnd"/>
      <w:r w:rsidRPr="006D7CA8">
        <w:rPr>
          <w:rFonts w:ascii="Arial" w:eastAsia="Times New Roman" w:hAnsi="Arial" w:cs="Arial"/>
          <w:sz w:val="20"/>
          <w:szCs w:val="20"/>
          <w:lang w:val="ru-RU"/>
        </w:rPr>
        <w:t xml:space="preserve"> контроль над SСM </w:t>
      </w:r>
      <w:proofErr w:type="spellStart"/>
      <w:r w:rsidRPr="006D7CA8">
        <w:rPr>
          <w:rFonts w:ascii="Arial" w:eastAsia="Times New Roman" w:hAnsi="Arial" w:cs="Arial"/>
          <w:sz w:val="20"/>
          <w:szCs w:val="20"/>
          <w:lang w:val="ru-RU"/>
        </w:rPr>
        <w:t>здійснює</w:t>
      </w:r>
      <w:proofErr w:type="spellEnd"/>
      <w:r w:rsidRPr="006D7CA8">
        <w:rPr>
          <w:rFonts w:ascii="Arial" w:eastAsia="Times New Roman" w:hAnsi="Arial" w:cs="Arial"/>
          <w:sz w:val="20"/>
          <w:szCs w:val="20"/>
          <w:lang w:val="ru-RU"/>
        </w:rPr>
        <w:t xml:space="preserve"> пан </w:t>
      </w:r>
      <w:proofErr w:type="spellStart"/>
      <w:r w:rsidRPr="006D7CA8">
        <w:rPr>
          <w:rFonts w:ascii="Arial" w:eastAsia="Times New Roman" w:hAnsi="Arial" w:cs="Arial"/>
          <w:sz w:val="20"/>
          <w:szCs w:val="20"/>
          <w:lang w:val="ru-RU"/>
        </w:rPr>
        <w:t>Рінат</w:t>
      </w:r>
      <w:proofErr w:type="spellEnd"/>
      <w:r w:rsidRPr="006D7CA8">
        <w:rPr>
          <w:rFonts w:ascii="Arial" w:eastAsia="Times New Roman" w:hAnsi="Arial" w:cs="Arial"/>
          <w:sz w:val="20"/>
          <w:szCs w:val="20"/>
          <w:lang w:val="ru-RU"/>
        </w:rPr>
        <w:t xml:space="preserve"> Ахметов, </w:t>
      </w:r>
      <w:proofErr w:type="spellStart"/>
      <w:r w:rsidRPr="006D7CA8">
        <w:rPr>
          <w:rFonts w:ascii="Arial" w:eastAsia="Times New Roman" w:hAnsi="Arial" w:cs="Arial"/>
          <w:sz w:val="20"/>
          <w:szCs w:val="20"/>
          <w:lang w:val="ru-RU"/>
        </w:rPr>
        <w:t>який</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володіє</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частками</w:t>
      </w:r>
      <w:proofErr w:type="spellEnd"/>
      <w:r w:rsidRPr="006D7CA8">
        <w:rPr>
          <w:rFonts w:ascii="Arial" w:eastAsia="Times New Roman" w:hAnsi="Arial" w:cs="Arial"/>
          <w:sz w:val="20"/>
          <w:szCs w:val="20"/>
          <w:lang w:val="ru-RU"/>
        </w:rPr>
        <w:t xml:space="preserve"> у </w:t>
      </w:r>
      <w:proofErr w:type="spellStart"/>
      <w:r w:rsidRPr="006D7CA8">
        <w:rPr>
          <w:rFonts w:ascii="Arial" w:eastAsia="Times New Roman" w:hAnsi="Arial" w:cs="Arial"/>
          <w:sz w:val="20"/>
          <w:szCs w:val="20"/>
          <w:lang w:val="ru-RU"/>
        </w:rPr>
        <w:t>капіталі</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інших</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підприємств</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окрім</w:t>
      </w:r>
      <w:proofErr w:type="spellEnd"/>
      <w:r w:rsidRPr="006D7CA8">
        <w:rPr>
          <w:rFonts w:ascii="Arial" w:eastAsia="Times New Roman" w:hAnsi="Arial" w:cs="Arial"/>
          <w:sz w:val="20"/>
          <w:szCs w:val="20"/>
          <w:lang w:val="ru-RU"/>
        </w:rPr>
        <w:t xml:space="preserve"> </w:t>
      </w:r>
      <w:proofErr w:type="spellStart"/>
      <w:r w:rsidRPr="006D7CA8">
        <w:rPr>
          <w:rFonts w:ascii="Arial" w:eastAsia="Times New Roman" w:hAnsi="Arial" w:cs="Arial"/>
          <w:sz w:val="20"/>
          <w:szCs w:val="20"/>
          <w:lang w:val="ru-RU"/>
        </w:rPr>
        <w:t>Компанії</w:t>
      </w:r>
      <w:proofErr w:type="spellEnd"/>
      <w:r w:rsidRPr="006D7CA8">
        <w:rPr>
          <w:rFonts w:ascii="Arial" w:eastAsia="Times New Roman" w:hAnsi="Arial" w:cs="Arial"/>
          <w:sz w:val="20"/>
          <w:szCs w:val="20"/>
          <w:lang w:val="ru-RU"/>
        </w:rPr>
        <w:t>.</w:t>
      </w:r>
    </w:p>
    <w:p w14:paraId="18CA65F8"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r w:rsidRPr="006D7CA8">
        <w:rPr>
          <w:rFonts w:ascii="Arial" w:eastAsia="Times New Roman" w:hAnsi="Arial" w:cs="Arial"/>
          <w:sz w:val="20"/>
          <w:szCs w:val="20"/>
          <w:lang w:eastAsia="ru-RU"/>
        </w:rPr>
        <w:t xml:space="preserve">На нашу думку, інформація, розкрита у Примітці 1 у фінансовій звітності, не суперечить інформації про кінцевого </w:t>
      </w:r>
      <w:proofErr w:type="spellStart"/>
      <w:r w:rsidRPr="006D7CA8">
        <w:rPr>
          <w:rFonts w:ascii="Arial" w:eastAsia="Times New Roman" w:hAnsi="Arial" w:cs="Arial"/>
          <w:sz w:val="20"/>
          <w:szCs w:val="20"/>
          <w:lang w:eastAsia="ru-RU"/>
        </w:rPr>
        <w:t>бенефіціарного</w:t>
      </w:r>
      <w:proofErr w:type="spellEnd"/>
      <w:r w:rsidRPr="006D7CA8">
        <w:rPr>
          <w:rFonts w:ascii="Arial" w:eastAsia="Times New Roman" w:hAnsi="Arial" w:cs="Arial"/>
          <w:sz w:val="20"/>
          <w:szCs w:val="20"/>
          <w:lang w:eastAsia="ru-RU"/>
        </w:rPr>
        <w:t xml:space="preserve"> власника та структуру власності Компанії, розкритій в Єдиному державному реєстрі юридичних осіб, фізичних осіб-підприємців та громадських формувань.</w:t>
      </w:r>
    </w:p>
    <w:p w14:paraId="27B690D2"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p>
    <w:p w14:paraId="21DE84D5"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r w:rsidRPr="006D7CA8">
        <w:rPr>
          <w:rFonts w:ascii="Arial" w:eastAsia="Times New Roman" w:hAnsi="Arial" w:cs="Arial"/>
          <w:sz w:val="20"/>
          <w:szCs w:val="20"/>
          <w:lang w:eastAsia="ru-RU"/>
        </w:rPr>
        <w:t>Компанія не є контролером або учасником небанківської фінансової групи.</w:t>
      </w:r>
    </w:p>
    <w:p w14:paraId="709AB039" w14:textId="77777777" w:rsidR="006D7CA8" w:rsidRPr="006D7CA8" w:rsidRDefault="006D7CA8" w:rsidP="006D7CA8">
      <w:pPr>
        <w:tabs>
          <w:tab w:val="left" w:pos="2124"/>
        </w:tabs>
        <w:spacing w:after="0" w:line="240" w:lineRule="auto"/>
        <w:jc w:val="both"/>
        <w:rPr>
          <w:rFonts w:ascii="Arial" w:eastAsia="Times New Roman" w:hAnsi="Arial" w:cs="Arial"/>
          <w:b/>
          <w:bCs/>
          <w:sz w:val="20"/>
          <w:szCs w:val="20"/>
          <w:lang w:eastAsia="ru-RU"/>
        </w:rPr>
      </w:pPr>
    </w:p>
    <w:p w14:paraId="79677A88"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r w:rsidRPr="006D7CA8">
        <w:rPr>
          <w:rFonts w:ascii="Arial" w:eastAsia="Times New Roman" w:hAnsi="Arial" w:cs="Arial"/>
          <w:sz w:val="20"/>
          <w:szCs w:val="20"/>
          <w:lang w:eastAsia="ru-RU"/>
        </w:rPr>
        <w:t xml:space="preserve">Компанія не є підприємством, що становить суспільний інтерес, відповідно до Закону України «Про бухгалтерський облік і фінансову звітність». </w:t>
      </w:r>
    </w:p>
    <w:p w14:paraId="11D4AF1E"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p>
    <w:p w14:paraId="274EC12E"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r w:rsidRPr="006D7CA8">
        <w:rPr>
          <w:rFonts w:ascii="Arial" w:eastAsia="Times New Roman" w:hAnsi="Arial" w:cs="Arial"/>
          <w:sz w:val="20"/>
          <w:szCs w:val="20"/>
          <w:lang w:eastAsia="ru-RU"/>
        </w:rPr>
        <w:t>У Компанії відсутні дочірні компанії.</w:t>
      </w:r>
    </w:p>
    <w:p w14:paraId="1355CCCB" w14:textId="77777777" w:rsidR="006D7CA8" w:rsidRPr="006D7CA8" w:rsidRDefault="006D7CA8" w:rsidP="006D7CA8">
      <w:pPr>
        <w:tabs>
          <w:tab w:val="left" w:pos="2124"/>
        </w:tabs>
        <w:spacing w:after="0" w:line="240" w:lineRule="auto"/>
        <w:jc w:val="both"/>
        <w:rPr>
          <w:rFonts w:ascii="Arial" w:eastAsia="Times New Roman" w:hAnsi="Arial" w:cs="Arial"/>
          <w:sz w:val="20"/>
          <w:szCs w:val="20"/>
          <w:lang w:eastAsia="ru-RU"/>
        </w:rPr>
      </w:pPr>
    </w:p>
    <w:p w14:paraId="5D9E3B5F" w14:textId="77777777" w:rsidR="006D7CA8" w:rsidRPr="006D7CA8" w:rsidRDefault="006D7CA8" w:rsidP="006D7CA8">
      <w:pPr>
        <w:spacing w:after="0" w:line="240" w:lineRule="auto"/>
        <w:jc w:val="both"/>
        <w:rPr>
          <w:rFonts w:ascii="Arial" w:eastAsia="Times New Roman" w:hAnsi="Arial" w:cs="Arial"/>
          <w:b/>
          <w:sz w:val="20"/>
          <w:szCs w:val="20"/>
          <w:lang w:eastAsia="ru-RU"/>
        </w:rPr>
      </w:pPr>
      <w:r w:rsidRPr="006D7CA8">
        <w:rPr>
          <w:rFonts w:ascii="Arial" w:eastAsia="Times New Roman" w:hAnsi="Arial" w:cs="Arial"/>
          <w:sz w:val="20"/>
          <w:szCs w:val="20"/>
          <w:lang w:eastAsia="ru-RU"/>
        </w:rPr>
        <w:t xml:space="preserve">Розрахунок </w:t>
      </w:r>
      <w:proofErr w:type="spellStart"/>
      <w:r w:rsidRPr="006D7CA8">
        <w:rPr>
          <w:rFonts w:ascii="Arial" w:eastAsia="Times New Roman" w:hAnsi="Arial" w:cs="Arial"/>
          <w:sz w:val="20"/>
          <w:szCs w:val="20"/>
          <w:lang w:eastAsia="ru-RU"/>
        </w:rPr>
        <w:t>пруденційних</w:t>
      </w:r>
      <w:proofErr w:type="spellEnd"/>
      <w:r w:rsidRPr="006D7CA8">
        <w:rPr>
          <w:rFonts w:ascii="Arial" w:eastAsia="Times New Roman" w:hAnsi="Arial" w:cs="Arial"/>
          <w:sz w:val="20"/>
          <w:szCs w:val="20"/>
          <w:lang w:eastAsia="ru-RU"/>
        </w:rPr>
        <w:t xml:space="preserve"> показників, встановлених нормативно-правовим актом НКЦПФР для відповідного виду діяльності, не застосовується.</w:t>
      </w:r>
    </w:p>
    <w:p w14:paraId="1A588B1F" w14:textId="77777777" w:rsidR="006D7CA8" w:rsidRPr="006D7CA8" w:rsidRDefault="006D7CA8" w:rsidP="006D7CA8">
      <w:pPr>
        <w:spacing w:after="0" w:line="240" w:lineRule="auto"/>
        <w:jc w:val="both"/>
        <w:rPr>
          <w:rFonts w:ascii="Arial" w:eastAsia="Times New Roman" w:hAnsi="Arial" w:cs="Arial"/>
          <w:sz w:val="20"/>
          <w:szCs w:val="20"/>
          <w:lang w:eastAsia="en-US"/>
        </w:rPr>
      </w:pPr>
    </w:p>
    <w:p w14:paraId="51DDF569" w14:textId="77777777" w:rsidR="006D7CA8" w:rsidRPr="006D7CA8" w:rsidRDefault="006D7CA8" w:rsidP="006D7CA8">
      <w:pPr>
        <w:spacing w:after="0" w:line="240" w:lineRule="auto"/>
        <w:jc w:val="both"/>
        <w:rPr>
          <w:rFonts w:ascii="Arial" w:eastAsia="Times New Roman" w:hAnsi="Arial" w:cs="Arial"/>
          <w:sz w:val="20"/>
          <w:szCs w:val="20"/>
          <w:lang w:eastAsia="en-US"/>
        </w:rPr>
      </w:pPr>
      <w:r w:rsidRPr="006D7CA8">
        <w:rPr>
          <w:rFonts w:ascii="Arial" w:eastAsia="Times New Roman" w:hAnsi="Arial" w:cs="Arial"/>
          <w:sz w:val="20"/>
          <w:szCs w:val="20"/>
          <w:lang w:eastAsia="en-US"/>
        </w:rPr>
        <w:lastRenderedPageBreak/>
        <w:t>Відповідно до пункту 5 Статті 12 Закону України «Про бухгалтерський облік і фінансову звітність в Україні» суб'єкти господарювання, які складають фінансову звітність за МСФЗ, складають і подають фінансову звітність на основі таксономії фінансової звітності за міжнародними стандартами в єдиному електронному форматі (</w:t>
      </w:r>
      <w:proofErr w:type="spellStart"/>
      <w:r w:rsidRPr="006D7CA8">
        <w:rPr>
          <w:rFonts w:ascii="Arial" w:eastAsia="Times New Roman" w:hAnsi="Arial" w:cs="Arial"/>
          <w:sz w:val="20"/>
          <w:szCs w:val="20"/>
          <w:lang w:val="ru-RU" w:eastAsia="en-US"/>
        </w:rPr>
        <w:t>iXBRL</w:t>
      </w:r>
      <w:proofErr w:type="spellEnd"/>
      <w:r w:rsidRPr="006D7CA8">
        <w:rPr>
          <w:rFonts w:ascii="Arial" w:eastAsia="Times New Roman" w:hAnsi="Arial" w:cs="Arial"/>
          <w:sz w:val="20"/>
          <w:szCs w:val="20"/>
          <w:lang w:eastAsia="en-US"/>
        </w:rPr>
        <w:t>).</w:t>
      </w:r>
    </w:p>
    <w:p w14:paraId="4B1C8C1E" w14:textId="77777777" w:rsidR="006D7CA8" w:rsidRPr="006D7CA8" w:rsidRDefault="006D7CA8" w:rsidP="006D7CA8">
      <w:pPr>
        <w:spacing w:after="0" w:line="240" w:lineRule="auto"/>
        <w:jc w:val="both"/>
        <w:rPr>
          <w:rFonts w:ascii="Arial" w:eastAsia="Times New Roman" w:hAnsi="Arial" w:cs="Arial"/>
          <w:sz w:val="20"/>
          <w:szCs w:val="20"/>
          <w:lang w:eastAsia="en-US"/>
        </w:rPr>
      </w:pPr>
    </w:p>
    <w:p w14:paraId="213845F9" w14:textId="77777777" w:rsidR="006D7CA8" w:rsidRPr="006D7CA8" w:rsidRDefault="006D7CA8" w:rsidP="006D7CA8">
      <w:pPr>
        <w:spacing w:after="0" w:line="240" w:lineRule="auto"/>
        <w:jc w:val="both"/>
        <w:rPr>
          <w:rFonts w:ascii="Arial" w:eastAsia="Times New Roman" w:hAnsi="Arial" w:cs="Arial"/>
          <w:b/>
          <w:sz w:val="20"/>
          <w:szCs w:val="20"/>
          <w:lang w:eastAsia="ru-RU"/>
        </w:rPr>
      </w:pPr>
      <w:proofErr w:type="spellStart"/>
      <w:r w:rsidRPr="006D7CA8">
        <w:rPr>
          <w:rFonts w:ascii="Arial" w:eastAsia="Times New Roman" w:hAnsi="Arial" w:cs="Times New Roman"/>
          <w:sz w:val="20"/>
          <w:szCs w:val="24"/>
          <w:lang w:val="ru-RU" w:eastAsia="ru-RU"/>
        </w:rPr>
        <w:t>Відповідно</w:t>
      </w:r>
      <w:proofErr w:type="spellEnd"/>
      <w:r w:rsidRPr="006D7CA8">
        <w:rPr>
          <w:rFonts w:ascii="Arial" w:eastAsia="Times New Roman" w:hAnsi="Arial" w:cs="Times New Roman"/>
          <w:sz w:val="20"/>
          <w:szCs w:val="24"/>
          <w:lang w:val="ru-RU" w:eastAsia="ru-RU"/>
        </w:rPr>
        <w:t xml:space="preserve"> до чинного </w:t>
      </w:r>
      <w:proofErr w:type="spellStart"/>
      <w:r w:rsidRPr="006D7CA8">
        <w:rPr>
          <w:rFonts w:ascii="Arial" w:eastAsia="Times New Roman" w:hAnsi="Arial" w:cs="Times New Roman"/>
          <w:sz w:val="20"/>
          <w:szCs w:val="24"/>
          <w:lang w:val="ru-RU" w:eastAsia="ru-RU"/>
        </w:rPr>
        <w:t>законодавства</w:t>
      </w:r>
      <w:proofErr w:type="spellEnd"/>
      <w:r w:rsidRPr="006D7CA8">
        <w:rPr>
          <w:rFonts w:ascii="Arial" w:eastAsia="Times New Roman" w:hAnsi="Arial" w:cs="Times New Roman"/>
          <w:sz w:val="20"/>
          <w:szCs w:val="24"/>
          <w:lang w:val="ru-RU" w:eastAsia="ru-RU"/>
        </w:rPr>
        <w:t xml:space="preserve"> станом на дату </w:t>
      </w:r>
      <w:proofErr w:type="spellStart"/>
      <w:r w:rsidRPr="006D7CA8">
        <w:rPr>
          <w:rFonts w:ascii="Arial" w:eastAsia="Times New Roman" w:hAnsi="Arial" w:cs="Times New Roman"/>
          <w:sz w:val="20"/>
          <w:szCs w:val="24"/>
          <w:lang w:val="ru-RU" w:eastAsia="ru-RU"/>
        </w:rPr>
        <w:t>цього</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аудиторського</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звіту</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фінансова</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звітність</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Компанії</w:t>
      </w:r>
      <w:proofErr w:type="spellEnd"/>
      <w:r w:rsidRPr="006D7CA8">
        <w:rPr>
          <w:rFonts w:ascii="Arial" w:eastAsia="Times New Roman" w:hAnsi="Arial" w:cs="Times New Roman"/>
          <w:sz w:val="20"/>
          <w:szCs w:val="24"/>
          <w:lang w:val="ru-RU" w:eastAsia="ru-RU"/>
        </w:rPr>
        <w:t xml:space="preserve"> повинна бути </w:t>
      </w:r>
      <w:proofErr w:type="spellStart"/>
      <w:r w:rsidRPr="006D7CA8">
        <w:rPr>
          <w:rFonts w:ascii="Arial" w:eastAsia="Times New Roman" w:hAnsi="Arial" w:cs="Times New Roman"/>
          <w:sz w:val="20"/>
          <w:szCs w:val="24"/>
          <w:lang w:val="ru-RU" w:eastAsia="ru-RU"/>
        </w:rPr>
        <w:t>складена</w:t>
      </w:r>
      <w:proofErr w:type="spellEnd"/>
      <w:r w:rsidRPr="006D7CA8">
        <w:rPr>
          <w:rFonts w:ascii="Arial" w:eastAsia="Times New Roman" w:hAnsi="Arial" w:cs="Times New Roman"/>
          <w:sz w:val="20"/>
          <w:szCs w:val="24"/>
          <w:lang w:val="ru-RU" w:eastAsia="ru-RU"/>
        </w:rPr>
        <w:t xml:space="preserve"> в </w:t>
      </w:r>
      <w:proofErr w:type="spellStart"/>
      <w:r w:rsidRPr="006D7CA8">
        <w:rPr>
          <w:rFonts w:ascii="Arial" w:eastAsia="Times New Roman" w:hAnsi="Arial" w:cs="Times New Roman"/>
          <w:sz w:val="20"/>
          <w:szCs w:val="24"/>
          <w:lang w:val="ru-RU" w:eastAsia="ru-RU"/>
        </w:rPr>
        <w:t>єдиному</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електронному</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форматі</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iXBRL</w:t>
      </w:r>
      <w:proofErr w:type="spellEnd"/>
      <w:r w:rsidRPr="006D7CA8">
        <w:rPr>
          <w:rFonts w:ascii="Arial" w:eastAsia="Times New Roman" w:hAnsi="Arial" w:cs="Times New Roman"/>
          <w:sz w:val="20"/>
          <w:szCs w:val="24"/>
          <w:lang w:val="ru-RU" w:eastAsia="ru-RU"/>
        </w:rPr>
        <w:t xml:space="preserve">). Станом на дату </w:t>
      </w:r>
      <w:proofErr w:type="spellStart"/>
      <w:r w:rsidRPr="006D7CA8">
        <w:rPr>
          <w:rFonts w:ascii="Arial" w:eastAsia="Times New Roman" w:hAnsi="Arial" w:cs="Times New Roman"/>
          <w:sz w:val="20"/>
          <w:szCs w:val="24"/>
          <w:lang w:val="ru-RU" w:eastAsia="ru-RU"/>
        </w:rPr>
        <w:t>цього</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аудиторського</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звіту</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управлінський</w:t>
      </w:r>
      <w:proofErr w:type="spellEnd"/>
      <w:r w:rsidRPr="006D7CA8">
        <w:rPr>
          <w:rFonts w:ascii="Arial" w:eastAsia="Times New Roman" w:hAnsi="Arial" w:cs="Times New Roman"/>
          <w:sz w:val="20"/>
          <w:szCs w:val="24"/>
          <w:lang w:val="ru-RU" w:eastAsia="ru-RU"/>
        </w:rPr>
        <w:t xml:space="preserve"> персонал </w:t>
      </w:r>
      <w:proofErr w:type="spellStart"/>
      <w:r w:rsidRPr="006D7CA8">
        <w:rPr>
          <w:rFonts w:ascii="Arial" w:eastAsia="Times New Roman" w:hAnsi="Arial" w:cs="Times New Roman"/>
          <w:sz w:val="20"/>
          <w:szCs w:val="24"/>
          <w:lang w:val="ru-RU" w:eastAsia="ru-RU"/>
        </w:rPr>
        <w:t>Компанії</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ще</w:t>
      </w:r>
      <w:proofErr w:type="spellEnd"/>
      <w:r w:rsidRPr="006D7CA8">
        <w:rPr>
          <w:rFonts w:ascii="Arial" w:eastAsia="Times New Roman" w:hAnsi="Arial" w:cs="Times New Roman"/>
          <w:sz w:val="20"/>
          <w:szCs w:val="24"/>
          <w:lang w:val="ru-RU" w:eastAsia="ru-RU"/>
        </w:rPr>
        <w:t xml:space="preserve"> не </w:t>
      </w:r>
      <w:proofErr w:type="spellStart"/>
      <w:r w:rsidRPr="006D7CA8">
        <w:rPr>
          <w:rFonts w:ascii="Arial" w:eastAsia="Times New Roman" w:hAnsi="Arial" w:cs="Times New Roman"/>
          <w:sz w:val="20"/>
          <w:szCs w:val="24"/>
          <w:lang w:val="ru-RU" w:eastAsia="ru-RU"/>
        </w:rPr>
        <w:t>підготував</w:t>
      </w:r>
      <w:proofErr w:type="spellEnd"/>
      <w:r w:rsidRPr="006D7CA8">
        <w:rPr>
          <w:rFonts w:ascii="Arial" w:eastAsia="Times New Roman" w:hAnsi="Arial" w:cs="Times New Roman"/>
          <w:sz w:val="20"/>
          <w:szCs w:val="24"/>
          <w:lang w:val="ru-RU" w:eastAsia="ru-RU"/>
        </w:rPr>
        <w:t xml:space="preserve"> пакет </w:t>
      </w:r>
      <w:proofErr w:type="spellStart"/>
      <w:r w:rsidRPr="006D7CA8">
        <w:rPr>
          <w:rFonts w:ascii="Arial" w:eastAsia="Times New Roman" w:hAnsi="Arial" w:cs="Times New Roman"/>
          <w:sz w:val="20"/>
          <w:szCs w:val="24"/>
          <w:lang w:val="ru-RU" w:eastAsia="ru-RU"/>
        </w:rPr>
        <w:t>звітності</w:t>
      </w:r>
      <w:proofErr w:type="spellEnd"/>
      <w:r w:rsidRPr="006D7CA8">
        <w:rPr>
          <w:rFonts w:ascii="Arial" w:eastAsia="Times New Roman" w:hAnsi="Arial" w:cs="Times New Roman"/>
          <w:sz w:val="20"/>
          <w:szCs w:val="24"/>
          <w:lang w:val="ru-RU" w:eastAsia="ru-RU"/>
        </w:rPr>
        <w:t xml:space="preserve"> у </w:t>
      </w:r>
      <w:proofErr w:type="spellStart"/>
      <w:r w:rsidRPr="006D7CA8">
        <w:rPr>
          <w:rFonts w:ascii="Arial" w:eastAsia="Times New Roman" w:hAnsi="Arial" w:cs="Times New Roman"/>
          <w:sz w:val="20"/>
          <w:szCs w:val="24"/>
          <w:lang w:val="ru-RU" w:eastAsia="ru-RU"/>
        </w:rPr>
        <w:t>форматі</w:t>
      </w:r>
      <w:proofErr w:type="spellEnd"/>
      <w:r w:rsidRPr="006D7CA8">
        <w:rPr>
          <w:rFonts w:ascii="Arial" w:eastAsia="Times New Roman" w:hAnsi="Arial" w:cs="Times New Roman"/>
          <w:sz w:val="20"/>
          <w:szCs w:val="24"/>
          <w:lang w:val="ru-RU" w:eastAsia="ru-RU"/>
        </w:rPr>
        <w:t xml:space="preserve"> </w:t>
      </w:r>
      <w:proofErr w:type="spellStart"/>
      <w:r w:rsidRPr="006D7CA8">
        <w:rPr>
          <w:rFonts w:ascii="Arial" w:eastAsia="Times New Roman" w:hAnsi="Arial" w:cs="Times New Roman"/>
          <w:sz w:val="20"/>
          <w:szCs w:val="24"/>
          <w:lang w:val="ru-RU" w:eastAsia="ru-RU"/>
        </w:rPr>
        <w:t>iXBRL</w:t>
      </w:r>
      <w:proofErr w:type="spellEnd"/>
      <w:r w:rsidRPr="006D7CA8">
        <w:rPr>
          <w:rFonts w:ascii="Arial" w:eastAsia="Times New Roman" w:hAnsi="Arial" w:cs="Times New Roman"/>
          <w:sz w:val="20"/>
          <w:szCs w:val="24"/>
          <w:lang w:val="ru-RU" w:eastAsia="ru-RU"/>
        </w:rPr>
        <w:t>.</w:t>
      </w:r>
      <w:r w:rsidRPr="006D7CA8">
        <w:rPr>
          <w:rFonts w:ascii="Arial" w:eastAsia="Times New Roman" w:hAnsi="Arial" w:cs="Times New Roman"/>
          <w:sz w:val="20"/>
          <w:szCs w:val="24"/>
          <w:lang w:eastAsia="ru-RU"/>
        </w:rPr>
        <w:t xml:space="preserve"> Керівництво Компанії планує підготувати звіт </w:t>
      </w:r>
      <w:proofErr w:type="spellStart"/>
      <w:r w:rsidRPr="006D7CA8">
        <w:rPr>
          <w:rFonts w:ascii="Arial" w:eastAsia="Times New Roman" w:hAnsi="Arial" w:cs="Times New Roman"/>
          <w:sz w:val="20"/>
          <w:szCs w:val="24"/>
          <w:lang w:eastAsia="ru-RU"/>
        </w:rPr>
        <w:t>iXBRL</w:t>
      </w:r>
      <w:proofErr w:type="spellEnd"/>
      <w:r w:rsidRPr="006D7CA8">
        <w:rPr>
          <w:rFonts w:ascii="Arial" w:eastAsia="Times New Roman" w:hAnsi="Arial" w:cs="Times New Roman"/>
          <w:sz w:val="20"/>
          <w:szCs w:val="24"/>
          <w:lang w:eastAsia="ru-RU"/>
        </w:rPr>
        <w:t xml:space="preserve"> та подати його в законодавчо встановлені терміни з урахуванням наявності розробленого та схваленого електронного формату Таксономії UA XBRL МСФЗ 2024.</w:t>
      </w:r>
    </w:p>
    <w:p w14:paraId="06E12A97" w14:textId="77777777" w:rsidR="006D7CA8" w:rsidRPr="006D7CA8" w:rsidRDefault="006D7CA8" w:rsidP="006D7CA8">
      <w:pPr>
        <w:spacing w:after="0" w:line="240" w:lineRule="auto"/>
        <w:jc w:val="both"/>
        <w:rPr>
          <w:rFonts w:ascii="Arial" w:eastAsia="Times New Roman" w:hAnsi="Arial" w:cs="Arial"/>
          <w:sz w:val="20"/>
          <w:szCs w:val="24"/>
          <w:lang w:eastAsia="ru-RU"/>
        </w:rPr>
      </w:pPr>
    </w:p>
    <w:tbl>
      <w:tblPr>
        <w:tblStyle w:val="a3"/>
        <w:tblW w:w="5085" w:type="pct"/>
        <w:tblInd w:w="-147" w:type="dxa"/>
        <w:tblLook w:val="04A0" w:firstRow="1" w:lastRow="0" w:firstColumn="1" w:lastColumn="0" w:noHBand="0" w:noVBand="1"/>
      </w:tblPr>
      <w:tblGrid>
        <w:gridCol w:w="383"/>
        <w:gridCol w:w="8021"/>
        <w:gridCol w:w="2569"/>
      </w:tblGrid>
      <w:tr w:rsidR="006D7CA8" w:rsidRPr="006D7CA8" w14:paraId="4675B075" w14:textId="77777777" w:rsidTr="006D7CA8">
        <w:tc>
          <w:tcPr>
            <w:tcW w:w="155" w:type="pct"/>
            <w:tcBorders>
              <w:top w:val="single" w:sz="4" w:space="0" w:color="auto"/>
              <w:left w:val="single" w:sz="4" w:space="0" w:color="auto"/>
              <w:bottom w:val="single" w:sz="4" w:space="0" w:color="auto"/>
              <w:right w:val="single" w:sz="4" w:space="0" w:color="auto"/>
            </w:tcBorders>
            <w:hideMark/>
          </w:tcPr>
          <w:p w14:paraId="072BA120"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1.</w:t>
            </w:r>
          </w:p>
        </w:tc>
        <w:tc>
          <w:tcPr>
            <w:tcW w:w="3665" w:type="pct"/>
            <w:tcBorders>
              <w:top w:val="single" w:sz="4" w:space="0" w:color="auto"/>
              <w:left w:val="single" w:sz="4" w:space="0" w:color="auto"/>
              <w:bottom w:val="single" w:sz="4" w:space="0" w:color="auto"/>
              <w:right w:val="single" w:sz="4" w:space="0" w:color="auto"/>
            </w:tcBorders>
            <w:hideMark/>
          </w:tcPr>
          <w:p w14:paraId="2FD0F9EE"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proofErr w:type="spellStart"/>
            <w:r w:rsidRPr="006D7CA8">
              <w:rPr>
                <w:rFonts w:ascii="Arial" w:eastAsia="Times New Roman" w:hAnsi="Arial" w:cs="Arial"/>
                <w:color w:val="262626"/>
                <w:sz w:val="20"/>
                <w:szCs w:val="20"/>
                <w:lang w:eastAsia="ru-RU"/>
              </w:rPr>
              <w:t>Найменування</w:t>
            </w:r>
            <w:proofErr w:type="spellEnd"/>
            <w:r w:rsidRPr="006D7CA8">
              <w:rPr>
                <w:rFonts w:ascii="Arial" w:eastAsia="Times New Roman" w:hAnsi="Arial" w:cs="Arial"/>
                <w:color w:val="262626"/>
                <w:sz w:val="20"/>
                <w:szCs w:val="20"/>
                <w:lang w:eastAsia="ru-RU"/>
              </w:rPr>
              <w:t xml:space="preserve"> </w:t>
            </w:r>
            <w:proofErr w:type="spellStart"/>
            <w:r w:rsidRPr="006D7CA8">
              <w:rPr>
                <w:rFonts w:ascii="Arial" w:eastAsia="Times New Roman" w:hAnsi="Arial" w:cs="Arial"/>
                <w:color w:val="262626"/>
                <w:sz w:val="20"/>
                <w:szCs w:val="20"/>
                <w:lang w:eastAsia="ru-RU"/>
              </w:rPr>
              <w:t>аудиторської</w:t>
            </w:r>
            <w:proofErr w:type="spellEnd"/>
            <w:r w:rsidRPr="006D7CA8">
              <w:rPr>
                <w:rFonts w:ascii="Arial" w:eastAsia="Times New Roman" w:hAnsi="Arial" w:cs="Arial"/>
                <w:color w:val="262626"/>
                <w:sz w:val="20"/>
                <w:szCs w:val="20"/>
                <w:lang w:eastAsia="ru-RU"/>
              </w:rPr>
              <w:t xml:space="preserve"> </w:t>
            </w:r>
            <w:proofErr w:type="spellStart"/>
            <w:r w:rsidRPr="006D7CA8">
              <w:rPr>
                <w:rFonts w:ascii="Arial" w:eastAsia="Times New Roman" w:hAnsi="Arial" w:cs="Arial"/>
                <w:color w:val="262626"/>
                <w:sz w:val="20"/>
                <w:szCs w:val="20"/>
                <w:lang w:eastAsia="ru-RU"/>
              </w:rPr>
              <w:t>фірми</w:t>
            </w:r>
            <w:proofErr w:type="spellEnd"/>
            <w:r w:rsidRPr="006D7CA8">
              <w:rPr>
                <w:rFonts w:ascii="Arial" w:eastAsia="Times New Roman" w:hAnsi="Arial" w:cs="Arial"/>
                <w:color w:val="262626"/>
                <w:sz w:val="20"/>
                <w:szCs w:val="20"/>
                <w:lang w:eastAsia="ru-RU"/>
              </w:rPr>
              <w:t xml:space="preserve"> </w:t>
            </w:r>
          </w:p>
        </w:tc>
        <w:tc>
          <w:tcPr>
            <w:tcW w:w="1180" w:type="pct"/>
            <w:tcBorders>
              <w:top w:val="single" w:sz="4" w:space="0" w:color="auto"/>
              <w:left w:val="single" w:sz="4" w:space="0" w:color="auto"/>
              <w:bottom w:val="single" w:sz="4" w:space="0" w:color="auto"/>
              <w:right w:val="single" w:sz="4" w:space="0" w:color="auto"/>
            </w:tcBorders>
            <w:hideMark/>
          </w:tcPr>
          <w:p w14:paraId="7F10E6DD"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ТОВ «</w:t>
            </w:r>
            <w:proofErr w:type="spellStart"/>
            <w:r w:rsidRPr="006D7CA8">
              <w:rPr>
                <w:rFonts w:ascii="Arial" w:eastAsia="Times New Roman" w:hAnsi="Arial" w:cs="Arial"/>
                <w:color w:val="262626"/>
                <w:sz w:val="20"/>
                <w:szCs w:val="20"/>
                <w:lang w:eastAsia="ru-RU"/>
              </w:rPr>
              <w:t>Крестон</w:t>
            </w:r>
            <w:proofErr w:type="spellEnd"/>
            <w:r w:rsidRPr="006D7CA8">
              <w:rPr>
                <w:rFonts w:ascii="Arial" w:eastAsia="Times New Roman" w:hAnsi="Arial" w:cs="Arial"/>
                <w:color w:val="262626"/>
                <w:sz w:val="20"/>
                <w:szCs w:val="20"/>
                <w:lang w:eastAsia="ru-RU"/>
              </w:rPr>
              <w:t xml:space="preserve"> </w:t>
            </w:r>
            <w:proofErr w:type="spellStart"/>
            <w:r w:rsidRPr="006D7CA8">
              <w:rPr>
                <w:rFonts w:ascii="Arial" w:eastAsia="Times New Roman" w:hAnsi="Arial" w:cs="Arial"/>
                <w:color w:val="262626"/>
                <w:sz w:val="20"/>
                <w:szCs w:val="20"/>
                <w:lang w:eastAsia="ru-RU"/>
              </w:rPr>
              <w:t>Україна</w:t>
            </w:r>
            <w:proofErr w:type="spellEnd"/>
            <w:r w:rsidRPr="006D7CA8">
              <w:rPr>
                <w:rFonts w:ascii="Arial" w:eastAsia="Times New Roman" w:hAnsi="Arial" w:cs="Arial"/>
                <w:color w:val="262626"/>
                <w:sz w:val="20"/>
                <w:szCs w:val="20"/>
                <w:lang w:eastAsia="ru-RU"/>
              </w:rPr>
              <w:t>»</w:t>
            </w:r>
          </w:p>
        </w:tc>
      </w:tr>
      <w:tr w:rsidR="006D7CA8" w:rsidRPr="006D7CA8" w14:paraId="64390261" w14:textId="77777777" w:rsidTr="006D7CA8">
        <w:tc>
          <w:tcPr>
            <w:tcW w:w="155" w:type="pct"/>
            <w:tcBorders>
              <w:top w:val="single" w:sz="4" w:space="0" w:color="auto"/>
              <w:left w:val="single" w:sz="4" w:space="0" w:color="auto"/>
              <w:bottom w:val="single" w:sz="4" w:space="0" w:color="auto"/>
              <w:right w:val="single" w:sz="4" w:space="0" w:color="auto"/>
            </w:tcBorders>
            <w:hideMark/>
          </w:tcPr>
          <w:p w14:paraId="2BFF623B"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2.</w:t>
            </w:r>
          </w:p>
        </w:tc>
        <w:tc>
          <w:tcPr>
            <w:tcW w:w="3665" w:type="pct"/>
            <w:tcBorders>
              <w:top w:val="single" w:sz="4" w:space="0" w:color="auto"/>
              <w:left w:val="single" w:sz="4" w:space="0" w:color="auto"/>
              <w:bottom w:val="single" w:sz="4" w:space="0" w:color="auto"/>
              <w:right w:val="single" w:sz="4" w:space="0" w:color="auto"/>
            </w:tcBorders>
            <w:hideMark/>
          </w:tcPr>
          <w:p w14:paraId="7F683038"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proofErr w:type="spellStart"/>
            <w:r w:rsidRPr="006D7CA8">
              <w:rPr>
                <w:rFonts w:ascii="Arial" w:eastAsia="Times New Roman" w:hAnsi="Arial" w:cs="Arial"/>
                <w:color w:val="262626"/>
                <w:sz w:val="20"/>
                <w:szCs w:val="20"/>
                <w:lang w:eastAsia="ru-RU"/>
              </w:rPr>
              <w:t>Ідентифікаційний</w:t>
            </w:r>
            <w:proofErr w:type="spellEnd"/>
            <w:r w:rsidRPr="006D7CA8">
              <w:rPr>
                <w:rFonts w:ascii="Arial" w:eastAsia="Times New Roman" w:hAnsi="Arial" w:cs="Arial"/>
                <w:color w:val="262626"/>
                <w:sz w:val="20"/>
                <w:szCs w:val="20"/>
                <w:lang w:eastAsia="ru-RU"/>
              </w:rPr>
              <w:t xml:space="preserve"> код </w:t>
            </w:r>
            <w:proofErr w:type="spellStart"/>
            <w:r w:rsidRPr="006D7CA8">
              <w:rPr>
                <w:rFonts w:ascii="Arial" w:eastAsia="Times New Roman" w:hAnsi="Arial" w:cs="Arial"/>
                <w:color w:val="262626"/>
                <w:sz w:val="20"/>
                <w:szCs w:val="20"/>
                <w:lang w:eastAsia="ru-RU"/>
              </w:rPr>
              <w:t>юридичної</w:t>
            </w:r>
            <w:proofErr w:type="spellEnd"/>
            <w:r w:rsidRPr="006D7CA8">
              <w:rPr>
                <w:rFonts w:ascii="Arial" w:eastAsia="Times New Roman" w:hAnsi="Arial" w:cs="Arial"/>
                <w:color w:val="262626"/>
                <w:sz w:val="20"/>
                <w:szCs w:val="20"/>
                <w:lang w:eastAsia="ru-RU"/>
              </w:rPr>
              <w:t xml:space="preserve"> особи </w:t>
            </w:r>
          </w:p>
        </w:tc>
        <w:tc>
          <w:tcPr>
            <w:tcW w:w="1180" w:type="pct"/>
            <w:tcBorders>
              <w:top w:val="single" w:sz="4" w:space="0" w:color="auto"/>
              <w:left w:val="single" w:sz="4" w:space="0" w:color="auto"/>
              <w:bottom w:val="single" w:sz="4" w:space="0" w:color="auto"/>
              <w:right w:val="single" w:sz="4" w:space="0" w:color="auto"/>
            </w:tcBorders>
            <w:hideMark/>
          </w:tcPr>
          <w:p w14:paraId="5B0EDCC9"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22022137</w:t>
            </w:r>
          </w:p>
        </w:tc>
      </w:tr>
      <w:tr w:rsidR="006D7CA8" w:rsidRPr="006D7CA8" w14:paraId="33EA0190" w14:textId="77777777" w:rsidTr="006D7CA8">
        <w:tc>
          <w:tcPr>
            <w:tcW w:w="155" w:type="pct"/>
            <w:tcBorders>
              <w:top w:val="single" w:sz="4" w:space="0" w:color="auto"/>
              <w:left w:val="single" w:sz="4" w:space="0" w:color="auto"/>
              <w:bottom w:val="single" w:sz="4" w:space="0" w:color="auto"/>
              <w:right w:val="single" w:sz="4" w:space="0" w:color="auto"/>
            </w:tcBorders>
            <w:hideMark/>
          </w:tcPr>
          <w:p w14:paraId="7A1D2AA3"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3.</w:t>
            </w:r>
          </w:p>
        </w:tc>
        <w:tc>
          <w:tcPr>
            <w:tcW w:w="3665" w:type="pct"/>
            <w:tcBorders>
              <w:top w:val="single" w:sz="4" w:space="0" w:color="auto"/>
              <w:left w:val="single" w:sz="4" w:space="0" w:color="auto"/>
              <w:bottom w:val="single" w:sz="4" w:space="0" w:color="auto"/>
              <w:right w:val="single" w:sz="4" w:space="0" w:color="auto"/>
            </w:tcBorders>
            <w:hideMark/>
          </w:tcPr>
          <w:p w14:paraId="4BF9A287"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 xml:space="preserve">Номер </w:t>
            </w:r>
            <w:proofErr w:type="spellStart"/>
            <w:r w:rsidRPr="006D7CA8">
              <w:rPr>
                <w:rFonts w:ascii="Arial" w:eastAsia="Times New Roman" w:hAnsi="Arial" w:cs="Arial"/>
                <w:color w:val="262626"/>
                <w:sz w:val="20"/>
                <w:szCs w:val="20"/>
                <w:lang w:eastAsia="ru-RU"/>
              </w:rPr>
              <w:t>реєстрації</w:t>
            </w:r>
            <w:proofErr w:type="spellEnd"/>
            <w:r w:rsidRPr="006D7CA8">
              <w:rPr>
                <w:rFonts w:ascii="Arial" w:eastAsia="Times New Roman" w:hAnsi="Arial" w:cs="Arial"/>
                <w:color w:val="262626"/>
                <w:sz w:val="20"/>
                <w:szCs w:val="20"/>
                <w:lang w:eastAsia="ru-RU"/>
              </w:rPr>
              <w:t xml:space="preserve"> </w:t>
            </w:r>
            <w:proofErr w:type="spellStart"/>
            <w:r w:rsidRPr="006D7CA8">
              <w:rPr>
                <w:rFonts w:ascii="Arial" w:eastAsia="Times New Roman" w:hAnsi="Arial" w:cs="Arial"/>
                <w:color w:val="262626"/>
                <w:sz w:val="20"/>
                <w:szCs w:val="20"/>
                <w:lang w:eastAsia="ru-RU"/>
              </w:rPr>
              <w:t>аудиторської</w:t>
            </w:r>
            <w:proofErr w:type="spellEnd"/>
            <w:r w:rsidRPr="006D7CA8">
              <w:rPr>
                <w:rFonts w:ascii="Arial" w:eastAsia="Times New Roman" w:hAnsi="Arial" w:cs="Arial"/>
                <w:color w:val="262626"/>
                <w:sz w:val="20"/>
                <w:szCs w:val="20"/>
                <w:lang w:eastAsia="ru-RU"/>
              </w:rPr>
              <w:t xml:space="preserve"> </w:t>
            </w:r>
            <w:proofErr w:type="spellStart"/>
            <w:r w:rsidRPr="006D7CA8">
              <w:rPr>
                <w:rFonts w:ascii="Arial" w:eastAsia="Times New Roman" w:hAnsi="Arial" w:cs="Arial"/>
                <w:color w:val="262626"/>
                <w:sz w:val="20"/>
                <w:szCs w:val="20"/>
                <w:lang w:eastAsia="ru-RU"/>
              </w:rPr>
              <w:t>фірми</w:t>
            </w:r>
            <w:proofErr w:type="spellEnd"/>
            <w:r w:rsidRPr="006D7CA8">
              <w:rPr>
                <w:rFonts w:ascii="Arial" w:eastAsia="Times New Roman" w:hAnsi="Arial" w:cs="Arial"/>
                <w:color w:val="262626"/>
                <w:sz w:val="20"/>
                <w:szCs w:val="20"/>
                <w:lang w:eastAsia="ru-RU"/>
              </w:rPr>
              <w:t xml:space="preserve"> в </w:t>
            </w:r>
            <w:proofErr w:type="spellStart"/>
            <w:r w:rsidRPr="006D7CA8">
              <w:rPr>
                <w:rFonts w:ascii="Arial" w:eastAsia="Times New Roman" w:hAnsi="Arial" w:cs="Arial"/>
                <w:color w:val="262626"/>
                <w:sz w:val="20"/>
                <w:szCs w:val="20"/>
                <w:lang w:eastAsia="ru-RU"/>
              </w:rPr>
              <w:t>Реєстрі</w:t>
            </w:r>
            <w:proofErr w:type="spellEnd"/>
            <w:r w:rsidRPr="006D7CA8">
              <w:rPr>
                <w:rFonts w:ascii="Arial" w:eastAsia="Times New Roman" w:hAnsi="Arial" w:cs="Arial"/>
                <w:color w:val="262626"/>
                <w:sz w:val="20"/>
                <w:szCs w:val="20"/>
                <w:lang w:eastAsia="ru-RU"/>
              </w:rPr>
              <w:t xml:space="preserve"> </w:t>
            </w:r>
            <w:proofErr w:type="spellStart"/>
            <w:r w:rsidRPr="006D7CA8">
              <w:rPr>
                <w:rFonts w:ascii="Arial" w:eastAsia="Times New Roman" w:hAnsi="Arial" w:cs="Arial"/>
                <w:color w:val="262626"/>
                <w:sz w:val="20"/>
                <w:szCs w:val="20"/>
                <w:lang w:eastAsia="ru-RU"/>
              </w:rPr>
              <w:t>аудиторів</w:t>
            </w:r>
            <w:proofErr w:type="spellEnd"/>
            <w:r w:rsidRPr="006D7CA8">
              <w:rPr>
                <w:rFonts w:ascii="Arial" w:eastAsia="Times New Roman" w:hAnsi="Arial" w:cs="Arial"/>
                <w:color w:val="262626"/>
                <w:sz w:val="20"/>
                <w:szCs w:val="20"/>
                <w:lang w:eastAsia="ru-RU"/>
              </w:rPr>
              <w:t xml:space="preserve"> та </w:t>
            </w:r>
            <w:proofErr w:type="spellStart"/>
            <w:r w:rsidRPr="006D7CA8">
              <w:rPr>
                <w:rFonts w:ascii="Arial" w:eastAsia="Times New Roman" w:hAnsi="Arial" w:cs="Arial"/>
                <w:color w:val="262626"/>
                <w:sz w:val="20"/>
                <w:szCs w:val="20"/>
                <w:lang w:eastAsia="ru-RU"/>
              </w:rPr>
              <w:t>суб'єктів</w:t>
            </w:r>
            <w:proofErr w:type="spellEnd"/>
            <w:r w:rsidRPr="006D7CA8">
              <w:rPr>
                <w:rFonts w:ascii="Arial" w:eastAsia="Times New Roman" w:hAnsi="Arial" w:cs="Arial"/>
                <w:color w:val="262626"/>
                <w:sz w:val="20"/>
                <w:szCs w:val="20"/>
                <w:lang w:eastAsia="ru-RU"/>
              </w:rPr>
              <w:t xml:space="preserve"> </w:t>
            </w:r>
            <w:proofErr w:type="spellStart"/>
            <w:r w:rsidRPr="006D7CA8">
              <w:rPr>
                <w:rFonts w:ascii="Arial" w:eastAsia="Times New Roman" w:hAnsi="Arial" w:cs="Arial"/>
                <w:color w:val="262626"/>
                <w:sz w:val="20"/>
                <w:szCs w:val="20"/>
                <w:lang w:eastAsia="ru-RU"/>
              </w:rPr>
              <w:t>аудиторської</w:t>
            </w:r>
            <w:proofErr w:type="spellEnd"/>
            <w:r w:rsidRPr="006D7CA8">
              <w:rPr>
                <w:rFonts w:ascii="Arial" w:eastAsia="Times New Roman" w:hAnsi="Arial" w:cs="Arial"/>
                <w:color w:val="262626"/>
                <w:sz w:val="20"/>
                <w:szCs w:val="20"/>
                <w:lang w:eastAsia="ru-RU"/>
              </w:rPr>
              <w:t xml:space="preserve"> </w:t>
            </w:r>
            <w:proofErr w:type="spellStart"/>
            <w:r w:rsidRPr="006D7CA8">
              <w:rPr>
                <w:rFonts w:ascii="Arial" w:eastAsia="Times New Roman" w:hAnsi="Arial" w:cs="Arial"/>
                <w:color w:val="262626"/>
                <w:sz w:val="20"/>
                <w:szCs w:val="20"/>
                <w:lang w:eastAsia="ru-RU"/>
              </w:rPr>
              <w:t>діяльності</w:t>
            </w:r>
            <w:proofErr w:type="spellEnd"/>
          </w:p>
        </w:tc>
        <w:tc>
          <w:tcPr>
            <w:tcW w:w="1180" w:type="pct"/>
            <w:tcBorders>
              <w:top w:val="single" w:sz="4" w:space="0" w:color="auto"/>
              <w:left w:val="single" w:sz="4" w:space="0" w:color="auto"/>
              <w:bottom w:val="single" w:sz="4" w:space="0" w:color="auto"/>
              <w:right w:val="single" w:sz="4" w:space="0" w:color="auto"/>
            </w:tcBorders>
            <w:hideMark/>
          </w:tcPr>
          <w:p w14:paraId="42DD03DD"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1132</w:t>
            </w:r>
          </w:p>
        </w:tc>
      </w:tr>
      <w:tr w:rsidR="006D7CA8" w:rsidRPr="006D7CA8" w14:paraId="72C84208" w14:textId="77777777" w:rsidTr="006D7CA8">
        <w:tc>
          <w:tcPr>
            <w:tcW w:w="155" w:type="pct"/>
            <w:tcBorders>
              <w:top w:val="single" w:sz="4" w:space="0" w:color="auto"/>
              <w:left w:val="single" w:sz="4" w:space="0" w:color="auto"/>
              <w:bottom w:val="single" w:sz="4" w:space="0" w:color="auto"/>
              <w:right w:val="single" w:sz="4" w:space="0" w:color="auto"/>
            </w:tcBorders>
            <w:hideMark/>
          </w:tcPr>
          <w:p w14:paraId="334AC7B5"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4.</w:t>
            </w:r>
          </w:p>
        </w:tc>
        <w:tc>
          <w:tcPr>
            <w:tcW w:w="3665" w:type="pct"/>
            <w:tcBorders>
              <w:top w:val="single" w:sz="4" w:space="0" w:color="auto"/>
              <w:left w:val="single" w:sz="4" w:space="0" w:color="auto"/>
              <w:bottom w:val="single" w:sz="4" w:space="0" w:color="auto"/>
              <w:right w:val="single" w:sz="4" w:space="0" w:color="auto"/>
            </w:tcBorders>
            <w:hideMark/>
          </w:tcPr>
          <w:p w14:paraId="56DC2ECA"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 xml:space="preserve">Веб-сайт </w:t>
            </w:r>
            <w:proofErr w:type="spellStart"/>
            <w:r w:rsidRPr="006D7CA8">
              <w:rPr>
                <w:rFonts w:ascii="Arial" w:eastAsia="Times New Roman" w:hAnsi="Arial" w:cs="Arial"/>
                <w:color w:val="262626"/>
                <w:sz w:val="20"/>
                <w:szCs w:val="20"/>
                <w:lang w:eastAsia="ru-RU"/>
              </w:rPr>
              <w:t>аудиторської</w:t>
            </w:r>
            <w:proofErr w:type="spellEnd"/>
            <w:r w:rsidRPr="006D7CA8">
              <w:rPr>
                <w:rFonts w:ascii="Arial" w:eastAsia="Times New Roman" w:hAnsi="Arial" w:cs="Arial"/>
                <w:color w:val="262626"/>
                <w:sz w:val="20"/>
                <w:szCs w:val="20"/>
                <w:lang w:eastAsia="ru-RU"/>
              </w:rPr>
              <w:t xml:space="preserve"> </w:t>
            </w:r>
            <w:proofErr w:type="spellStart"/>
            <w:r w:rsidRPr="006D7CA8">
              <w:rPr>
                <w:rFonts w:ascii="Arial" w:eastAsia="Times New Roman" w:hAnsi="Arial" w:cs="Arial"/>
                <w:color w:val="262626"/>
                <w:sz w:val="20"/>
                <w:szCs w:val="20"/>
                <w:lang w:eastAsia="ru-RU"/>
              </w:rPr>
              <w:t>фірми</w:t>
            </w:r>
            <w:proofErr w:type="spellEnd"/>
            <w:r w:rsidRPr="006D7CA8">
              <w:rPr>
                <w:rFonts w:ascii="Arial" w:eastAsia="Times New Roman" w:hAnsi="Arial" w:cs="Arial"/>
                <w:color w:val="262626"/>
                <w:sz w:val="20"/>
                <w:szCs w:val="20"/>
                <w:lang w:eastAsia="ru-RU"/>
              </w:rPr>
              <w:t>:</w:t>
            </w:r>
          </w:p>
        </w:tc>
        <w:tc>
          <w:tcPr>
            <w:tcW w:w="1180" w:type="pct"/>
            <w:tcBorders>
              <w:top w:val="single" w:sz="4" w:space="0" w:color="auto"/>
              <w:left w:val="single" w:sz="4" w:space="0" w:color="auto"/>
              <w:bottom w:val="single" w:sz="4" w:space="0" w:color="auto"/>
              <w:right w:val="single" w:sz="4" w:space="0" w:color="auto"/>
            </w:tcBorders>
            <w:hideMark/>
          </w:tcPr>
          <w:p w14:paraId="57FBD286"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https://kreston.ua/</w:t>
            </w:r>
          </w:p>
        </w:tc>
      </w:tr>
      <w:tr w:rsidR="006D7CA8" w:rsidRPr="006D7CA8" w14:paraId="67B93808" w14:textId="77777777" w:rsidTr="006D7CA8">
        <w:tc>
          <w:tcPr>
            <w:tcW w:w="155" w:type="pct"/>
            <w:tcBorders>
              <w:top w:val="single" w:sz="4" w:space="0" w:color="auto"/>
              <w:left w:val="single" w:sz="4" w:space="0" w:color="auto"/>
              <w:bottom w:val="single" w:sz="4" w:space="0" w:color="auto"/>
              <w:right w:val="single" w:sz="4" w:space="0" w:color="auto"/>
            </w:tcBorders>
            <w:hideMark/>
          </w:tcPr>
          <w:p w14:paraId="079A2791"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5.</w:t>
            </w:r>
          </w:p>
        </w:tc>
        <w:tc>
          <w:tcPr>
            <w:tcW w:w="3665" w:type="pct"/>
            <w:tcBorders>
              <w:top w:val="single" w:sz="4" w:space="0" w:color="auto"/>
              <w:left w:val="single" w:sz="4" w:space="0" w:color="auto"/>
              <w:bottom w:val="single" w:sz="4" w:space="0" w:color="auto"/>
              <w:right w:val="single" w:sz="4" w:space="0" w:color="auto"/>
            </w:tcBorders>
            <w:hideMark/>
          </w:tcPr>
          <w:p w14:paraId="3FECA67D"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 xml:space="preserve">Дата та номер договору на </w:t>
            </w:r>
            <w:proofErr w:type="spellStart"/>
            <w:r w:rsidRPr="006D7CA8">
              <w:rPr>
                <w:rFonts w:ascii="Arial" w:eastAsia="Times New Roman" w:hAnsi="Arial" w:cs="Arial"/>
                <w:color w:val="262626"/>
                <w:sz w:val="20"/>
                <w:szCs w:val="20"/>
                <w:lang w:eastAsia="ru-RU"/>
              </w:rPr>
              <w:t>проведення</w:t>
            </w:r>
            <w:proofErr w:type="spellEnd"/>
            <w:r w:rsidRPr="006D7CA8">
              <w:rPr>
                <w:rFonts w:ascii="Arial" w:eastAsia="Times New Roman" w:hAnsi="Arial" w:cs="Arial"/>
                <w:color w:val="262626"/>
                <w:sz w:val="20"/>
                <w:szCs w:val="20"/>
                <w:lang w:eastAsia="ru-RU"/>
              </w:rPr>
              <w:t xml:space="preserve"> аудиту</w:t>
            </w:r>
          </w:p>
        </w:tc>
        <w:tc>
          <w:tcPr>
            <w:tcW w:w="1180" w:type="pct"/>
            <w:tcBorders>
              <w:top w:val="single" w:sz="4" w:space="0" w:color="auto"/>
              <w:left w:val="single" w:sz="4" w:space="0" w:color="auto"/>
              <w:bottom w:val="single" w:sz="4" w:space="0" w:color="auto"/>
              <w:right w:val="single" w:sz="4" w:space="0" w:color="auto"/>
            </w:tcBorders>
            <w:hideMark/>
          </w:tcPr>
          <w:p w14:paraId="74BBE7D1"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 2764/IFRS/111/</w:t>
            </w:r>
            <w:proofErr w:type="gramStart"/>
            <w:r w:rsidRPr="006D7CA8">
              <w:rPr>
                <w:rFonts w:ascii="Arial" w:eastAsia="Times New Roman" w:hAnsi="Arial" w:cs="Arial"/>
                <w:color w:val="262626"/>
                <w:sz w:val="20"/>
                <w:szCs w:val="20"/>
                <w:lang w:eastAsia="ru-RU"/>
              </w:rPr>
              <w:t xml:space="preserve">03  </w:t>
            </w:r>
            <w:proofErr w:type="spellStart"/>
            <w:r w:rsidRPr="006D7CA8">
              <w:rPr>
                <w:rFonts w:ascii="Arial" w:eastAsia="Times New Roman" w:hAnsi="Arial" w:cs="Arial"/>
                <w:color w:val="262626"/>
                <w:sz w:val="20"/>
                <w:szCs w:val="20"/>
                <w:lang w:eastAsia="ru-RU"/>
              </w:rPr>
              <w:t>від</w:t>
            </w:r>
            <w:proofErr w:type="spellEnd"/>
            <w:proofErr w:type="gramEnd"/>
            <w:r w:rsidRPr="006D7CA8">
              <w:rPr>
                <w:rFonts w:ascii="Arial" w:eastAsia="Times New Roman" w:hAnsi="Arial" w:cs="Arial"/>
                <w:color w:val="262626"/>
                <w:sz w:val="20"/>
                <w:szCs w:val="20"/>
                <w:lang w:eastAsia="ru-RU"/>
              </w:rPr>
              <w:t xml:space="preserve"> 29.11.2024</w:t>
            </w:r>
          </w:p>
        </w:tc>
      </w:tr>
      <w:tr w:rsidR="006D7CA8" w:rsidRPr="006D7CA8" w14:paraId="635A98D3" w14:textId="77777777" w:rsidTr="006D7CA8">
        <w:tc>
          <w:tcPr>
            <w:tcW w:w="155" w:type="pct"/>
            <w:tcBorders>
              <w:top w:val="single" w:sz="4" w:space="0" w:color="auto"/>
              <w:left w:val="single" w:sz="4" w:space="0" w:color="auto"/>
              <w:bottom w:val="single" w:sz="4" w:space="0" w:color="auto"/>
              <w:right w:val="single" w:sz="4" w:space="0" w:color="auto"/>
            </w:tcBorders>
            <w:hideMark/>
          </w:tcPr>
          <w:p w14:paraId="47A77587"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6.</w:t>
            </w:r>
          </w:p>
        </w:tc>
        <w:tc>
          <w:tcPr>
            <w:tcW w:w="3665" w:type="pct"/>
            <w:tcBorders>
              <w:top w:val="single" w:sz="4" w:space="0" w:color="auto"/>
              <w:left w:val="single" w:sz="4" w:space="0" w:color="auto"/>
              <w:bottom w:val="single" w:sz="4" w:space="0" w:color="auto"/>
              <w:right w:val="single" w:sz="4" w:space="0" w:color="auto"/>
            </w:tcBorders>
            <w:hideMark/>
          </w:tcPr>
          <w:p w14:paraId="7E54A816"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r w:rsidRPr="006D7CA8">
              <w:rPr>
                <w:rFonts w:ascii="Arial" w:eastAsia="Times New Roman" w:hAnsi="Arial" w:cs="Arial"/>
                <w:color w:val="262626"/>
                <w:sz w:val="20"/>
                <w:szCs w:val="20"/>
                <w:lang w:eastAsia="ru-RU"/>
              </w:rPr>
              <w:t xml:space="preserve">Дата початку та дата </w:t>
            </w:r>
            <w:proofErr w:type="spellStart"/>
            <w:r w:rsidRPr="006D7CA8">
              <w:rPr>
                <w:rFonts w:ascii="Arial" w:eastAsia="Times New Roman" w:hAnsi="Arial" w:cs="Arial"/>
                <w:color w:val="262626"/>
                <w:sz w:val="20"/>
                <w:szCs w:val="20"/>
                <w:lang w:eastAsia="ru-RU"/>
              </w:rPr>
              <w:t>закінчення</w:t>
            </w:r>
            <w:proofErr w:type="spellEnd"/>
            <w:r w:rsidRPr="006D7CA8">
              <w:rPr>
                <w:rFonts w:ascii="Arial" w:eastAsia="Times New Roman" w:hAnsi="Arial" w:cs="Arial"/>
                <w:color w:val="262626"/>
                <w:sz w:val="20"/>
                <w:szCs w:val="20"/>
                <w:lang w:eastAsia="ru-RU"/>
              </w:rPr>
              <w:t xml:space="preserve"> </w:t>
            </w:r>
            <w:proofErr w:type="spellStart"/>
            <w:r w:rsidRPr="006D7CA8">
              <w:rPr>
                <w:rFonts w:ascii="Arial" w:eastAsia="Times New Roman" w:hAnsi="Arial" w:cs="Arial"/>
                <w:color w:val="262626"/>
                <w:sz w:val="20"/>
                <w:szCs w:val="20"/>
                <w:lang w:eastAsia="ru-RU"/>
              </w:rPr>
              <w:t>проведення</w:t>
            </w:r>
            <w:proofErr w:type="spellEnd"/>
            <w:r w:rsidRPr="006D7CA8">
              <w:rPr>
                <w:rFonts w:ascii="Arial" w:eastAsia="Times New Roman" w:hAnsi="Arial" w:cs="Arial"/>
                <w:color w:val="262626"/>
                <w:sz w:val="20"/>
                <w:szCs w:val="20"/>
                <w:lang w:eastAsia="ru-RU"/>
              </w:rPr>
              <w:t xml:space="preserve"> аудиту</w:t>
            </w:r>
          </w:p>
        </w:tc>
        <w:tc>
          <w:tcPr>
            <w:tcW w:w="1180" w:type="pct"/>
            <w:tcBorders>
              <w:top w:val="single" w:sz="4" w:space="0" w:color="auto"/>
              <w:left w:val="single" w:sz="4" w:space="0" w:color="auto"/>
              <w:bottom w:val="single" w:sz="4" w:space="0" w:color="auto"/>
              <w:right w:val="single" w:sz="4" w:space="0" w:color="auto"/>
            </w:tcBorders>
            <w:hideMark/>
          </w:tcPr>
          <w:p w14:paraId="10C1515A" w14:textId="77777777" w:rsidR="006D7CA8" w:rsidRPr="006D7CA8" w:rsidRDefault="006D7CA8" w:rsidP="006D7CA8">
            <w:pPr>
              <w:spacing w:line="240" w:lineRule="atLeast"/>
              <w:jc w:val="both"/>
              <w:rPr>
                <w:rFonts w:ascii="Arial" w:eastAsia="Times New Roman" w:hAnsi="Arial" w:cs="Arial"/>
                <w:color w:val="262626"/>
                <w:sz w:val="20"/>
                <w:szCs w:val="20"/>
                <w:lang w:eastAsia="ru-RU"/>
              </w:rPr>
            </w:pPr>
            <w:proofErr w:type="spellStart"/>
            <w:r w:rsidRPr="006D7CA8">
              <w:rPr>
                <w:rFonts w:ascii="Arial" w:eastAsia="Times New Roman" w:hAnsi="Arial" w:cs="Arial"/>
                <w:color w:val="262626"/>
                <w:sz w:val="20"/>
                <w:szCs w:val="20"/>
                <w:lang w:eastAsia="ru-RU"/>
              </w:rPr>
              <w:t>Розпочато</w:t>
            </w:r>
            <w:proofErr w:type="spellEnd"/>
            <w:r w:rsidRPr="006D7CA8">
              <w:rPr>
                <w:rFonts w:ascii="Arial" w:eastAsia="Times New Roman" w:hAnsi="Arial" w:cs="Arial"/>
                <w:color w:val="262626"/>
                <w:sz w:val="20"/>
                <w:szCs w:val="20"/>
                <w:lang w:eastAsia="ru-RU"/>
              </w:rPr>
              <w:t xml:space="preserve"> 29.11.2024, </w:t>
            </w:r>
            <w:proofErr w:type="spellStart"/>
            <w:r w:rsidRPr="006D7CA8">
              <w:rPr>
                <w:rFonts w:ascii="Arial" w:eastAsia="Times New Roman" w:hAnsi="Arial" w:cs="Arial"/>
                <w:color w:val="262626"/>
                <w:sz w:val="20"/>
                <w:szCs w:val="20"/>
                <w:lang w:eastAsia="ru-RU"/>
              </w:rPr>
              <w:t>закінчено</w:t>
            </w:r>
            <w:proofErr w:type="spellEnd"/>
            <w:r w:rsidRPr="006D7CA8">
              <w:rPr>
                <w:rFonts w:ascii="Arial" w:eastAsia="Times New Roman" w:hAnsi="Arial" w:cs="Arial"/>
                <w:color w:val="262626"/>
                <w:sz w:val="20"/>
                <w:szCs w:val="20"/>
                <w:lang w:eastAsia="ru-RU"/>
              </w:rPr>
              <w:t xml:space="preserve"> 31.03.2025</w:t>
            </w:r>
          </w:p>
        </w:tc>
      </w:tr>
    </w:tbl>
    <w:p w14:paraId="25A5BA29" w14:textId="77777777" w:rsidR="006D7CA8" w:rsidRPr="006D7CA8" w:rsidRDefault="006D7CA8" w:rsidP="006D7CA8">
      <w:pPr>
        <w:spacing w:after="0" w:line="240" w:lineRule="auto"/>
        <w:jc w:val="both"/>
        <w:rPr>
          <w:rFonts w:ascii="Arial" w:eastAsia="Times New Roman" w:hAnsi="Arial" w:cs="Arial"/>
          <w:b/>
          <w:sz w:val="20"/>
          <w:szCs w:val="20"/>
          <w:lang w:eastAsia="ru-RU"/>
        </w:rPr>
      </w:pPr>
    </w:p>
    <w:p w14:paraId="61E372C3" w14:textId="77777777" w:rsidR="006D7CA8" w:rsidRPr="006D7CA8" w:rsidRDefault="006D7CA8" w:rsidP="006D7CA8">
      <w:pPr>
        <w:spacing w:after="0" w:line="240" w:lineRule="auto"/>
        <w:jc w:val="both"/>
        <w:rPr>
          <w:rFonts w:ascii="Arial" w:eastAsia="Times New Roman" w:hAnsi="Arial" w:cs="Arial"/>
          <w:b/>
          <w:sz w:val="20"/>
          <w:szCs w:val="20"/>
          <w:lang w:eastAsia="ru-RU"/>
        </w:rPr>
      </w:pPr>
    </w:p>
    <w:tbl>
      <w:tblPr>
        <w:tblStyle w:val="a3"/>
        <w:tblW w:w="964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761"/>
        <w:gridCol w:w="2204"/>
      </w:tblGrid>
      <w:tr w:rsidR="006D7CA8" w:rsidRPr="006D7CA8" w14:paraId="4CE29E6F" w14:textId="77777777" w:rsidTr="006D7CA8">
        <w:tc>
          <w:tcPr>
            <w:tcW w:w="4677" w:type="dxa"/>
          </w:tcPr>
          <w:p w14:paraId="6DB681B2" w14:textId="77777777" w:rsidR="006D7CA8" w:rsidRPr="006D7CA8" w:rsidRDefault="006D7CA8" w:rsidP="006D7CA8">
            <w:pPr>
              <w:tabs>
                <w:tab w:val="left" w:pos="5812"/>
              </w:tabs>
              <w:spacing w:line="240" w:lineRule="atLeast"/>
              <w:jc w:val="both"/>
              <w:rPr>
                <w:rFonts w:ascii="Arial" w:hAnsi="Arial" w:cs="Arial"/>
                <w:sz w:val="20"/>
                <w:szCs w:val="24"/>
              </w:rPr>
            </w:pPr>
            <w:proofErr w:type="spellStart"/>
            <w:r w:rsidRPr="006D7CA8">
              <w:rPr>
                <w:rFonts w:ascii="Arial" w:hAnsi="Arial" w:cs="Arial"/>
                <w:sz w:val="20"/>
                <w:szCs w:val="24"/>
              </w:rPr>
              <w:t>Ключовим</w:t>
            </w:r>
            <w:proofErr w:type="spellEnd"/>
            <w:r w:rsidRPr="006D7CA8">
              <w:rPr>
                <w:rFonts w:ascii="Arial" w:hAnsi="Arial" w:cs="Arial"/>
                <w:sz w:val="20"/>
                <w:szCs w:val="24"/>
              </w:rPr>
              <w:t xml:space="preserve"> партнером з аудиту,</w:t>
            </w:r>
            <w:r w:rsidRPr="006D7CA8">
              <w:rPr>
                <w:rFonts w:ascii="Arial" w:hAnsi="Arial" w:cs="Arial"/>
                <w:noProof/>
                <w:sz w:val="20"/>
                <w:szCs w:val="24"/>
                <w:lang w:eastAsia="ru-RU"/>
              </w:rPr>
              <w:t xml:space="preserve"> </w:t>
            </w:r>
            <w:r w:rsidRPr="006D7CA8">
              <w:rPr>
                <w:rFonts w:ascii="Arial" w:hAnsi="Arial" w:cs="Arial"/>
                <w:sz w:val="20"/>
                <w:szCs w:val="24"/>
              </w:rPr>
              <w:t xml:space="preserve">результатом </w:t>
            </w:r>
            <w:proofErr w:type="spellStart"/>
            <w:r w:rsidRPr="006D7CA8">
              <w:rPr>
                <w:rFonts w:ascii="Arial" w:hAnsi="Arial" w:cs="Arial"/>
                <w:sz w:val="20"/>
                <w:szCs w:val="24"/>
              </w:rPr>
              <w:t>якого</w:t>
            </w:r>
            <w:proofErr w:type="spellEnd"/>
            <w:r w:rsidRPr="006D7CA8">
              <w:rPr>
                <w:rFonts w:ascii="Arial" w:hAnsi="Arial" w:cs="Arial"/>
                <w:sz w:val="20"/>
                <w:szCs w:val="24"/>
              </w:rPr>
              <w:t xml:space="preserve"> є </w:t>
            </w:r>
            <w:proofErr w:type="spellStart"/>
            <w:r w:rsidRPr="006D7CA8">
              <w:rPr>
                <w:rFonts w:ascii="Arial" w:hAnsi="Arial" w:cs="Arial"/>
                <w:sz w:val="20"/>
                <w:szCs w:val="24"/>
              </w:rPr>
              <w:t>цей</w:t>
            </w:r>
            <w:proofErr w:type="spellEnd"/>
            <w:r w:rsidRPr="006D7CA8">
              <w:rPr>
                <w:rFonts w:ascii="Arial" w:hAnsi="Arial" w:cs="Arial"/>
                <w:sz w:val="20"/>
                <w:szCs w:val="24"/>
              </w:rPr>
              <w:t xml:space="preserve"> </w:t>
            </w:r>
            <w:proofErr w:type="spellStart"/>
            <w:r w:rsidRPr="006D7CA8">
              <w:rPr>
                <w:rFonts w:ascii="Arial" w:hAnsi="Arial" w:cs="Arial"/>
                <w:sz w:val="20"/>
                <w:szCs w:val="24"/>
              </w:rPr>
              <w:t>звіт</w:t>
            </w:r>
            <w:proofErr w:type="spellEnd"/>
            <w:r w:rsidRPr="006D7CA8">
              <w:rPr>
                <w:rFonts w:ascii="Arial" w:hAnsi="Arial" w:cs="Arial"/>
                <w:sz w:val="20"/>
                <w:szCs w:val="24"/>
              </w:rPr>
              <w:t xml:space="preserve"> </w:t>
            </w:r>
            <w:proofErr w:type="spellStart"/>
            <w:r w:rsidRPr="006D7CA8">
              <w:rPr>
                <w:rFonts w:ascii="Arial" w:hAnsi="Arial" w:cs="Arial"/>
                <w:sz w:val="20"/>
                <w:szCs w:val="24"/>
              </w:rPr>
              <w:t>незалежного</w:t>
            </w:r>
            <w:proofErr w:type="spellEnd"/>
            <w:r w:rsidRPr="006D7CA8">
              <w:rPr>
                <w:rFonts w:ascii="Arial" w:hAnsi="Arial" w:cs="Arial"/>
                <w:sz w:val="20"/>
                <w:szCs w:val="24"/>
              </w:rPr>
              <w:t xml:space="preserve"> аудитора є:</w:t>
            </w:r>
          </w:p>
          <w:p w14:paraId="0D9A8839" w14:textId="77777777" w:rsidR="006D7CA8" w:rsidRPr="006D7CA8" w:rsidRDefault="006D7CA8" w:rsidP="006D7CA8">
            <w:pPr>
              <w:tabs>
                <w:tab w:val="left" w:pos="5812"/>
              </w:tabs>
              <w:spacing w:line="240" w:lineRule="atLeast"/>
              <w:jc w:val="both"/>
              <w:rPr>
                <w:rFonts w:ascii="Arial" w:hAnsi="Arial" w:cs="Arial"/>
                <w:sz w:val="20"/>
                <w:szCs w:val="24"/>
              </w:rPr>
            </w:pPr>
          </w:p>
          <w:p w14:paraId="7C689E3D" w14:textId="77777777" w:rsidR="006D7CA8" w:rsidRPr="006D7CA8" w:rsidRDefault="006D7CA8" w:rsidP="006D7CA8">
            <w:pPr>
              <w:spacing w:line="240" w:lineRule="atLeast"/>
              <w:jc w:val="both"/>
              <w:rPr>
                <w:rFonts w:ascii="Arial" w:hAnsi="Arial" w:cs="Arial"/>
                <w:color w:val="000000"/>
                <w:sz w:val="20"/>
                <w:szCs w:val="24"/>
                <w:lang w:eastAsia="ru-RU"/>
              </w:rPr>
            </w:pPr>
            <w:r w:rsidRPr="006D7CA8">
              <w:rPr>
                <w:rFonts w:ascii="Arial" w:hAnsi="Arial" w:cs="Arial"/>
                <w:color w:val="000000"/>
                <w:sz w:val="20"/>
                <w:szCs w:val="24"/>
                <w:lang w:eastAsia="ru-RU"/>
              </w:rPr>
              <w:t xml:space="preserve">Номер </w:t>
            </w:r>
            <w:proofErr w:type="spellStart"/>
            <w:r w:rsidRPr="006D7CA8">
              <w:rPr>
                <w:rFonts w:ascii="Arial" w:hAnsi="Arial" w:cs="Arial"/>
                <w:color w:val="000000"/>
                <w:sz w:val="20"/>
                <w:szCs w:val="24"/>
                <w:lang w:eastAsia="ru-RU"/>
              </w:rPr>
              <w:t>реєстрації</w:t>
            </w:r>
            <w:proofErr w:type="spellEnd"/>
            <w:r w:rsidRPr="006D7CA8">
              <w:rPr>
                <w:rFonts w:ascii="Arial" w:hAnsi="Arial" w:cs="Arial"/>
                <w:color w:val="000000"/>
                <w:sz w:val="20"/>
                <w:szCs w:val="24"/>
                <w:lang w:eastAsia="ru-RU"/>
              </w:rPr>
              <w:t xml:space="preserve"> у </w:t>
            </w:r>
            <w:proofErr w:type="spellStart"/>
            <w:r w:rsidRPr="006D7CA8">
              <w:rPr>
                <w:rFonts w:ascii="Arial" w:hAnsi="Arial" w:cs="Arial"/>
                <w:color w:val="000000"/>
                <w:sz w:val="20"/>
                <w:szCs w:val="24"/>
                <w:lang w:eastAsia="ru-RU"/>
              </w:rPr>
              <w:t>Реєстрі</w:t>
            </w:r>
            <w:proofErr w:type="spellEnd"/>
            <w:r w:rsidRPr="006D7CA8">
              <w:rPr>
                <w:rFonts w:ascii="Arial" w:hAnsi="Arial" w:cs="Arial"/>
                <w:color w:val="000000"/>
                <w:sz w:val="20"/>
                <w:szCs w:val="24"/>
                <w:lang w:eastAsia="ru-RU"/>
              </w:rPr>
              <w:t xml:space="preserve"> </w:t>
            </w:r>
            <w:proofErr w:type="spellStart"/>
            <w:r w:rsidRPr="006D7CA8">
              <w:rPr>
                <w:rFonts w:ascii="Arial" w:hAnsi="Arial" w:cs="Arial"/>
                <w:color w:val="000000"/>
                <w:sz w:val="20"/>
                <w:szCs w:val="24"/>
                <w:lang w:eastAsia="ru-RU"/>
              </w:rPr>
              <w:t>аудиторів</w:t>
            </w:r>
            <w:proofErr w:type="spellEnd"/>
            <w:r w:rsidRPr="006D7CA8">
              <w:rPr>
                <w:rFonts w:ascii="Arial" w:hAnsi="Arial" w:cs="Arial"/>
                <w:color w:val="000000"/>
                <w:sz w:val="20"/>
                <w:szCs w:val="24"/>
                <w:lang w:eastAsia="ru-RU"/>
              </w:rPr>
              <w:t xml:space="preserve"> та</w:t>
            </w:r>
          </w:p>
          <w:p w14:paraId="548B7874" w14:textId="77777777" w:rsidR="006D7CA8" w:rsidRPr="006D7CA8" w:rsidRDefault="006D7CA8" w:rsidP="006D7CA8">
            <w:pPr>
              <w:spacing w:line="240" w:lineRule="atLeast"/>
              <w:jc w:val="both"/>
              <w:rPr>
                <w:rFonts w:ascii="Arial" w:hAnsi="Arial" w:cs="Arial"/>
                <w:color w:val="000000"/>
                <w:sz w:val="20"/>
                <w:szCs w:val="24"/>
                <w:lang w:eastAsia="ru-RU"/>
              </w:rPr>
            </w:pPr>
            <w:proofErr w:type="spellStart"/>
            <w:r w:rsidRPr="006D7CA8">
              <w:rPr>
                <w:rFonts w:ascii="Arial" w:hAnsi="Arial" w:cs="Arial"/>
                <w:color w:val="000000"/>
                <w:sz w:val="20"/>
                <w:szCs w:val="24"/>
                <w:lang w:eastAsia="ru-RU"/>
              </w:rPr>
              <w:t>суб’єктів</w:t>
            </w:r>
            <w:proofErr w:type="spellEnd"/>
            <w:r w:rsidRPr="006D7CA8">
              <w:rPr>
                <w:rFonts w:ascii="Arial" w:hAnsi="Arial" w:cs="Arial"/>
                <w:color w:val="000000"/>
                <w:sz w:val="20"/>
                <w:szCs w:val="24"/>
                <w:lang w:eastAsia="ru-RU"/>
              </w:rPr>
              <w:t xml:space="preserve"> </w:t>
            </w:r>
            <w:proofErr w:type="spellStart"/>
            <w:r w:rsidRPr="006D7CA8">
              <w:rPr>
                <w:rFonts w:ascii="Arial" w:hAnsi="Arial" w:cs="Arial"/>
                <w:color w:val="000000"/>
                <w:sz w:val="20"/>
                <w:szCs w:val="24"/>
                <w:lang w:eastAsia="ru-RU"/>
              </w:rPr>
              <w:t>аудиторської</w:t>
            </w:r>
            <w:proofErr w:type="spellEnd"/>
            <w:r w:rsidRPr="006D7CA8">
              <w:rPr>
                <w:rFonts w:ascii="Arial" w:hAnsi="Arial" w:cs="Arial"/>
                <w:color w:val="000000"/>
                <w:sz w:val="20"/>
                <w:szCs w:val="24"/>
                <w:lang w:eastAsia="ru-RU"/>
              </w:rPr>
              <w:t xml:space="preserve"> </w:t>
            </w:r>
            <w:proofErr w:type="spellStart"/>
            <w:proofErr w:type="gramStart"/>
            <w:r w:rsidRPr="006D7CA8">
              <w:rPr>
                <w:rFonts w:ascii="Arial" w:hAnsi="Arial" w:cs="Arial"/>
                <w:color w:val="000000"/>
                <w:sz w:val="20"/>
                <w:szCs w:val="24"/>
                <w:lang w:eastAsia="ru-RU"/>
              </w:rPr>
              <w:t>діяльності</w:t>
            </w:r>
            <w:proofErr w:type="spellEnd"/>
            <w:r w:rsidRPr="006D7CA8">
              <w:rPr>
                <w:rFonts w:ascii="Arial" w:hAnsi="Arial" w:cs="Arial"/>
                <w:color w:val="000000"/>
                <w:sz w:val="20"/>
                <w:szCs w:val="24"/>
                <w:lang w:eastAsia="ru-RU"/>
              </w:rPr>
              <w:t xml:space="preserve">: </w:t>
            </w:r>
            <w:r w:rsidRPr="006D7CA8">
              <w:rPr>
                <w:rFonts w:ascii="Arial" w:eastAsia="Times New Roman" w:hAnsi="Arial" w:cs="Arial"/>
                <w:sz w:val="20"/>
                <w:szCs w:val="24"/>
                <w:lang w:eastAsia="ru-RU"/>
              </w:rPr>
              <w:t xml:space="preserve"> </w:t>
            </w:r>
            <w:r w:rsidRPr="006D7CA8">
              <w:rPr>
                <w:rFonts w:ascii="Arial" w:hAnsi="Arial" w:cs="Arial"/>
                <w:color w:val="000000"/>
                <w:sz w:val="20"/>
                <w:szCs w:val="24"/>
                <w:lang w:eastAsia="ru-RU"/>
              </w:rPr>
              <w:t>101005</w:t>
            </w:r>
            <w:proofErr w:type="gramEnd"/>
          </w:p>
          <w:p w14:paraId="0598E25F" w14:textId="77777777" w:rsidR="006D7CA8" w:rsidRPr="006D7CA8" w:rsidRDefault="006D7CA8" w:rsidP="006D7CA8">
            <w:pPr>
              <w:tabs>
                <w:tab w:val="left" w:pos="5812"/>
              </w:tabs>
              <w:spacing w:line="240" w:lineRule="atLeast"/>
              <w:jc w:val="both"/>
              <w:rPr>
                <w:rFonts w:ascii="Arial" w:hAnsi="Arial" w:cs="Arial"/>
                <w:sz w:val="20"/>
                <w:szCs w:val="24"/>
              </w:rPr>
            </w:pPr>
          </w:p>
        </w:tc>
        <w:tc>
          <w:tcPr>
            <w:tcW w:w="2760" w:type="dxa"/>
          </w:tcPr>
          <w:p w14:paraId="5530FD06" w14:textId="77777777" w:rsidR="006D7CA8" w:rsidRPr="006D7CA8" w:rsidRDefault="006D7CA8" w:rsidP="006D7CA8">
            <w:pPr>
              <w:tabs>
                <w:tab w:val="left" w:pos="5812"/>
              </w:tabs>
              <w:spacing w:line="240" w:lineRule="atLeast"/>
              <w:ind w:right="1169"/>
              <w:jc w:val="both"/>
              <w:rPr>
                <w:rFonts w:ascii="Arial" w:hAnsi="Arial" w:cs="Arial"/>
                <w:sz w:val="20"/>
                <w:szCs w:val="24"/>
              </w:rPr>
            </w:pPr>
          </w:p>
        </w:tc>
        <w:tc>
          <w:tcPr>
            <w:tcW w:w="2203" w:type="dxa"/>
            <w:vAlign w:val="center"/>
            <w:hideMark/>
          </w:tcPr>
          <w:p w14:paraId="5367B6F4" w14:textId="77777777" w:rsidR="006D7CA8" w:rsidRPr="006D7CA8" w:rsidRDefault="006D7CA8" w:rsidP="006D7CA8">
            <w:pPr>
              <w:tabs>
                <w:tab w:val="left" w:pos="5812"/>
              </w:tabs>
              <w:spacing w:line="240" w:lineRule="atLeast"/>
              <w:ind w:left="-24"/>
              <w:rPr>
                <w:rFonts w:ascii="Arial" w:hAnsi="Arial" w:cs="Arial"/>
                <w:sz w:val="20"/>
                <w:szCs w:val="24"/>
              </w:rPr>
            </w:pPr>
            <w:r w:rsidRPr="006D7CA8">
              <w:rPr>
                <w:rFonts w:ascii="Arial" w:hAnsi="Arial" w:cs="Arial"/>
                <w:color w:val="000000"/>
                <w:sz w:val="20"/>
                <w:szCs w:val="24"/>
                <w:lang w:eastAsia="ru-RU"/>
              </w:rPr>
              <w:t>Владислав Деменко</w:t>
            </w:r>
          </w:p>
        </w:tc>
      </w:tr>
      <w:tr w:rsidR="006D7CA8" w:rsidRPr="006D7CA8" w14:paraId="16F506D9" w14:textId="77777777" w:rsidTr="006D7CA8">
        <w:tc>
          <w:tcPr>
            <w:tcW w:w="4677" w:type="dxa"/>
          </w:tcPr>
          <w:p w14:paraId="2CE4E277" w14:textId="77777777" w:rsidR="006D7CA8" w:rsidRPr="006D7CA8" w:rsidRDefault="006D7CA8" w:rsidP="006D7CA8">
            <w:pPr>
              <w:spacing w:line="240" w:lineRule="atLeast"/>
              <w:jc w:val="both"/>
              <w:rPr>
                <w:rFonts w:ascii="Arial" w:hAnsi="Arial" w:cs="Arial"/>
                <w:color w:val="000000"/>
                <w:sz w:val="20"/>
                <w:szCs w:val="24"/>
                <w:lang w:eastAsia="ru-RU"/>
              </w:rPr>
            </w:pPr>
            <w:r w:rsidRPr="006D7CA8">
              <w:rPr>
                <w:rFonts w:ascii="Arial" w:hAnsi="Arial" w:cs="Arial"/>
                <w:color w:val="000000"/>
                <w:sz w:val="20"/>
                <w:szCs w:val="24"/>
                <w:lang w:eastAsia="ru-RU"/>
              </w:rPr>
              <w:t xml:space="preserve">За і </w:t>
            </w:r>
            <w:proofErr w:type="spellStart"/>
            <w:r w:rsidRPr="006D7CA8">
              <w:rPr>
                <w:rFonts w:ascii="Arial" w:hAnsi="Arial" w:cs="Arial"/>
                <w:color w:val="000000"/>
                <w:sz w:val="20"/>
                <w:szCs w:val="24"/>
                <w:lang w:eastAsia="ru-RU"/>
              </w:rPr>
              <w:t>від</w:t>
            </w:r>
            <w:proofErr w:type="spellEnd"/>
            <w:r w:rsidRPr="006D7CA8">
              <w:rPr>
                <w:rFonts w:ascii="Arial" w:hAnsi="Arial" w:cs="Arial"/>
                <w:color w:val="000000"/>
                <w:sz w:val="20"/>
                <w:szCs w:val="24"/>
                <w:lang w:eastAsia="ru-RU"/>
              </w:rPr>
              <w:t xml:space="preserve"> </w:t>
            </w:r>
            <w:proofErr w:type="spellStart"/>
            <w:r w:rsidRPr="006D7CA8">
              <w:rPr>
                <w:rFonts w:ascii="Arial" w:hAnsi="Arial" w:cs="Arial"/>
                <w:color w:val="000000"/>
                <w:sz w:val="20"/>
                <w:szCs w:val="24"/>
                <w:lang w:eastAsia="ru-RU"/>
              </w:rPr>
              <w:t>імені</w:t>
            </w:r>
            <w:proofErr w:type="spellEnd"/>
            <w:r w:rsidRPr="006D7CA8">
              <w:rPr>
                <w:rFonts w:ascii="Arial" w:hAnsi="Arial" w:cs="Arial"/>
                <w:color w:val="000000"/>
                <w:sz w:val="20"/>
                <w:szCs w:val="24"/>
                <w:lang w:eastAsia="ru-RU"/>
              </w:rPr>
              <w:t xml:space="preserve"> ТОВ </w:t>
            </w:r>
            <w:r w:rsidRPr="006D7CA8">
              <w:rPr>
                <w:rFonts w:ascii="Arial" w:eastAsia="Times New Roman" w:hAnsi="Arial" w:cs="Arial"/>
                <w:sz w:val="20"/>
                <w:szCs w:val="20"/>
                <w:lang w:eastAsia="ru-RU"/>
              </w:rPr>
              <w:t>«</w:t>
            </w:r>
            <w:r w:rsidRPr="006D7CA8">
              <w:rPr>
                <w:rFonts w:ascii="Arial" w:hAnsi="Arial" w:cs="Arial"/>
                <w:color w:val="000000"/>
                <w:sz w:val="20"/>
                <w:szCs w:val="24"/>
                <w:lang w:eastAsia="ru-RU"/>
              </w:rPr>
              <w:t xml:space="preserve">КРЕСТОН </w:t>
            </w:r>
            <w:r w:rsidRPr="006D7CA8">
              <w:rPr>
                <w:rFonts w:ascii="Arial" w:eastAsia="Times New Roman" w:hAnsi="Arial" w:cs="Arial"/>
                <w:sz w:val="20"/>
                <w:szCs w:val="24"/>
                <w:lang w:eastAsia="ru-RU"/>
              </w:rPr>
              <w:t>УКРАЇНА</w:t>
            </w:r>
            <w:r w:rsidRPr="006D7CA8">
              <w:rPr>
                <w:rFonts w:ascii="Arial" w:eastAsia="Times New Roman" w:hAnsi="Arial" w:cs="Arial"/>
                <w:color w:val="262626"/>
                <w:sz w:val="20"/>
                <w:szCs w:val="20"/>
                <w:lang w:eastAsia="ru-RU"/>
              </w:rPr>
              <w:t>»</w:t>
            </w:r>
          </w:p>
          <w:p w14:paraId="63D0B669" w14:textId="77777777" w:rsidR="006D7CA8" w:rsidRPr="006D7CA8" w:rsidRDefault="006D7CA8" w:rsidP="006D7CA8">
            <w:pPr>
              <w:tabs>
                <w:tab w:val="left" w:pos="5812"/>
              </w:tabs>
              <w:spacing w:line="240" w:lineRule="atLeast"/>
              <w:jc w:val="both"/>
              <w:rPr>
                <w:rFonts w:ascii="Arial" w:hAnsi="Arial" w:cs="Arial"/>
                <w:color w:val="000000"/>
                <w:sz w:val="20"/>
                <w:szCs w:val="24"/>
                <w:lang w:eastAsia="ru-RU"/>
              </w:rPr>
            </w:pPr>
            <w:r w:rsidRPr="006D7CA8">
              <w:rPr>
                <w:rFonts w:ascii="Arial" w:hAnsi="Arial" w:cs="Arial"/>
                <w:color w:val="000000"/>
                <w:sz w:val="20"/>
                <w:szCs w:val="24"/>
                <w:lang w:eastAsia="ru-RU"/>
              </w:rPr>
              <w:t>Директор</w:t>
            </w:r>
          </w:p>
          <w:p w14:paraId="58F2C969" w14:textId="77777777" w:rsidR="006D7CA8" w:rsidRPr="006D7CA8" w:rsidRDefault="006D7CA8" w:rsidP="006D7CA8">
            <w:pPr>
              <w:tabs>
                <w:tab w:val="left" w:pos="5812"/>
              </w:tabs>
              <w:spacing w:line="240" w:lineRule="atLeast"/>
              <w:jc w:val="both"/>
              <w:rPr>
                <w:rFonts w:ascii="Arial" w:hAnsi="Arial" w:cs="Arial"/>
                <w:color w:val="000000"/>
                <w:sz w:val="20"/>
                <w:szCs w:val="24"/>
                <w:lang w:eastAsia="ru-RU"/>
              </w:rPr>
            </w:pPr>
          </w:p>
          <w:p w14:paraId="7525B73B" w14:textId="77777777" w:rsidR="006D7CA8" w:rsidRPr="006D7CA8" w:rsidRDefault="006D7CA8" w:rsidP="006D7CA8">
            <w:pPr>
              <w:spacing w:line="240" w:lineRule="atLeast"/>
              <w:jc w:val="both"/>
              <w:rPr>
                <w:rFonts w:ascii="Arial" w:hAnsi="Arial" w:cs="Arial"/>
                <w:color w:val="000000"/>
                <w:sz w:val="20"/>
                <w:szCs w:val="24"/>
                <w:lang w:eastAsia="ru-RU"/>
              </w:rPr>
            </w:pPr>
            <w:r w:rsidRPr="006D7CA8">
              <w:rPr>
                <w:rFonts w:ascii="Arial" w:hAnsi="Arial" w:cs="Arial"/>
                <w:color w:val="000000"/>
                <w:sz w:val="20"/>
                <w:szCs w:val="24"/>
                <w:lang w:eastAsia="ru-RU"/>
              </w:rPr>
              <w:t xml:space="preserve">Номер </w:t>
            </w:r>
            <w:proofErr w:type="spellStart"/>
            <w:r w:rsidRPr="006D7CA8">
              <w:rPr>
                <w:rFonts w:ascii="Arial" w:hAnsi="Arial" w:cs="Arial"/>
                <w:color w:val="000000"/>
                <w:sz w:val="20"/>
                <w:szCs w:val="24"/>
                <w:lang w:eastAsia="ru-RU"/>
              </w:rPr>
              <w:t>реєстрації</w:t>
            </w:r>
            <w:proofErr w:type="spellEnd"/>
            <w:r w:rsidRPr="006D7CA8">
              <w:rPr>
                <w:rFonts w:ascii="Arial" w:hAnsi="Arial" w:cs="Arial"/>
                <w:color w:val="000000"/>
                <w:sz w:val="20"/>
                <w:szCs w:val="24"/>
                <w:lang w:eastAsia="ru-RU"/>
              </w:rPr>
              <w:t xml:space="preserve"> у </w:t>
            </w:r>
            <w:proofErr w:type="spellStart"/>
            <w:r w:rsidRPr="006D7CA8">
              <w:rPr>
                <w:rFonts w:ascii="Arial" w:hAnsi="Arial" w:cs="Arial"/>
                <w:color w:val="000000"/>
                <w:sz w:val="20"/>
                <w:szCs w:val="24"/>
                <w:lang w:eastAsia="ru-RU"/>
              </w:rPr>
              <w:t>Реєстрі</w:t>
            </w:r>
            <w:proofErr w:type="spellEnd"/>
            <w:r w:rsidRPr="006D7CA8">
              <w:rPr>
                <w:rFonts w:ascii="Arial" w:hAnsi="Arial" w:cs="Arial"/>
                <w:color w:val="000000"/>
                <w:sz w:val="20"/>
                <w:szCs w:val="24"/>
                <w:lang w:eastAsia="ru-RU"/>
              </w:rPr>
              <w:t xml:space="preserve"> </w:t>
            </w:r>
            <w:proofErr w:type="spellStart"/>
            <w:r w:rsidRPr="006D7CA8">
              <w:rPr>
                <w:rFonts w:ascii="Arial" w:hAnsi="Arial" w:cs="Arial"/>
                <w:color w:val="000000"/>
                <w:sz w:val="20"/>
                <w:szCs w:val="24"/>
                <w:lang w:eastAsia="ru-RU"/>
              </w:rPr>
              <w:t>аудиторів</w:t>
            </w:r>
            <w:proofErr w:type="spellEnd"/>
            <w:r w:rsidRPr="006D7CA8">
              <w:rPr>
                <w:rFonts w:ascii="Arial" w:hAnsi="Arial" w:cs="Arial"/>
                <w:color w:val="000000"/>
                <w:sz w:val="20"/>
                <w:szCs w:val="24"/>
                <w:lang w:eastAsia="ru-RU"/>
              </w:rPr>
              <w:t xml:space="preserve"> та</w:t>
            </w:r>
          </w:p>
          <w:p w14:paraId="42F33677" w14:textId="77777777" w:rsidR="006D7CA8" w:rsidRPr="006D7CA8" w:rsidRDefault="006D7CA8" w:rsidP="006D7CA8">
            <w:pPr>
              <w:spacing w:line="240" w:lineRule="atLeast"/>
              <w:jc w:val="both"/>
              <w:rPr>
                <w:rFonts w:ascii="Arial" w:hAnsi="Arial" w:cs="Arial"/>
                <w:color w:val="000000"/>
                <w:sz w:val="20"/>
                <w:szCs w:val="24"/>
                <w:lang w:eastAsia="ru-RU"/>
              </w:rPr>
            </w:pPr>
            <w:proofErr w:type="spellStart"/>
            <w:r w:rsidRPr="006D7CA8">
              <w:rPr>
                <w:rFonts w:ascii="Arial" w:hAnsi="Arial" w:cs="Arial"/>
                <w:color w:val="000000"/>
                <w:sz w:val="20"/>
                <w:szCs w:val="24"/>
                <w:lang w:eastAsia="ru-RU"/>
              </w:rPr>
              <w:t>суб’єктів</w:t>
            </w:r>
            <w:proofErr w:type="spellEnd"/>
            <w:r w:rsidRPr="006D7CA8">
              <w:rPr>
                <w:rFonts w:ascii="Arial" w:hAnsi="Arial" w:cs="Arial"/>
                <w:color w:val="000000"/>
                <w:sz w:val="20"/>
                <w:szCs w:val="24"/>
                <w:lang w:eastAsia="ru-RU"/>
              </w:rPr>
              <w:t xml:space="preserve"> </w:t>
            </w:r>
            <w:proofErr w:type="spellStart"/>
            <w:r w:rsidRPr="006D7CA8">
              <w:rPr>
                <w:rFonts w:ascii="Arial" w:hAnsi="Arial" w:cs="Arial"/>
                <w:color w:val="000000"/>
                <w:sz w:val="20"/>
                <w:szCs w:val="24"/>
                <w:lang w:eastAsia="ru-RU"/>
              </w:rPr>
              <w:t>аудиторської</w:t>
            </w:r>
            <w:proofErr w:type="spellEnd"/>
            <w:r w:rsidRPr="006D7CA8">
              <w:rPr>
                <w:rFonts w:ascii="Arial" w:hAnsi="Arial" w:cs="Arial"/>
                <w:color w:val="000000"/>
                <w:sz w:val="20"/>
                <w:szCs w:val="24"/>
                <w:lang w:eastAsia="ru-RU"/>
              </w:rPr>
              <w:t xml:space="preserve"> </w:t>
            </w:r>
            <w:proofErr w:type="spellStart"/>
            <w:r w:rsidRPr="006D7CA8">
              <w:rPr>
                <w:rFonts w:ascii="Arial" w:hAnsi="Arial" w:cs="Arial"/>
                <w:color w:val="000000"/>
                <w:sz w:val="20"/>
                <w:szCs w:val="24"/>
                <w:lang w:eastAsia="ru-RU"/>
              </w:rPr>
              <w:t>діяльності</w:t>
            </w:r>
            <w:proofErr w:type="spellEnd"/>
            <w:r w:rsidRPr="006D7CA8">
              <w:rPr>
                <w:rFonts w:ascii="Arial" w:hAnsi="Arial" w:cs="Arial"/>
                <w:color w:val="000000"/>
                <w:sz w:val="20"/>
                <w:szCs w:val="24"/>
                <w:lang w:eastAsia="ru-RU"/>
              </w:rPr>
              <w:t>: 101004</w:t>
            </w:r>
          </w:p>
        </w:tc>
        <w:tc>
          <w:tcPr>
            <w:tcW w:w="2760" w:type="dxa"/>
          </w:tcPr>
          <w:p w14:paraId="077D3998" w14:textId="77777777" w:rsidR="006D7CA8" w:rsidRPr="006D7CA8" w:rsidRDefault="006D7CA8" w:rsidP="006D7CA8">
            <w:pPr>
              <w:tabs>
                <w:tab w:val="left" w:pos="5812"/>
              </w:tabs>
              <w:spacing w:line="240" w:lineRule="atLeast"/>
              <w:jc w:val="right"/>
              <w:rPr>
                <w:rFonts w:ascii="Arial" w:hAnsi="Arial" w:cs="Arial"/>
                <w:color w:val="000000"/>
                <w:sz w:val="20"/>
                <w:szCs w:val="24"/>
                <w:lang w:eastAsia="ru-RU"/>
              </w:rPr>
            </w:pPr>
          </w:p>
          <w:p w14:paraId="6A171ED5" w14:textId="77777777" w:rsidR="006D7CA8" w:rsidRPr="006D7CA8" w:rsidRDefault="006D7CA8" w:rsidP="006D7CA8">
            <w:pPr>
              <w:tabs>
                <w:tab w:val="left" w:pos="5812"/>
              </w:tabs>
              <w:spacing w:line="240" w:lineRule="atLeast"/>
              <w:jc w:val="right"/>
              <w:rPr>
                <w:rFonts w:ascii="Arial" w:hAnsi="Arial" w:cs="Arial"/>
                <w:color w:val="000000"/>
                <w:sz w:val="20"/>
                <w:szCs w:val="24"/>
                <w:lang w:eastAsia="ru-RU"/>
              </w:rPr>
            </w:pPr>
          </w:p>
          <w:p w14:paraId="1406CE70" w14:textId="77777777" w:rsidR="006D7CA8" w:rsidRPr="006D7CA8" w:rsidRDefault="006D7CA8" w:rsidP="006D7CA8">
            <w:pPr>
              <w:tabs>
                <w:tab w:val="left" w:pos="5812"/>
              </w:tabs>
              <w:spacing w:line="240" w:lineRule="atLeast"/>
              <w:ind w:left="-538" w:firstLine="142"/>
              <w:jc w:val="right"/>
              <w:rPr>
                <w:rFonts w:ascii="Arial" w:hAnsi="Arial" w:cs="Arial"/>
                <w:sz w:val="20"/>
                <w:szCs w:val="24"/>
              </w:rPr>
            </w:pPr>
          </w:p>
        </w:tc>
        <w:tc>
          <w:tcPr>
            <w:tcW w:w="2203" w:type="dxa"/>
            <w:vAlign w:val="center"/>
          </w:tcPr>
          <w:p w14:paraId="642A583B" w14:textId="77777777" w:rsidR="006D7CA8" w:rsidRPr="006D7CA8" w:rsidRDefault="006D7CA8" w:rsidP="006D7CA8">
            <w:pPr>
              <w:tabs>
                <w:tab w:val="left" w:pos="5812"/>
              </w:tabs>
              <w:spacing w:line="240" w:lineRule="atLeast"/>
              <w:ind w:left="-24"/>
              <w:rPr>
                <w:rFonts w:ascii="Arial" w:hAnsi="Arial" w:cs="Arial"/>
                <w:color w:val="000000"/>
                <w:sz w:val="20"/>
                <w:szCs w:val="24"/>
                <w:lang w:eastAsia="ru-RU"/>
              </w:rPr>
            </w:pPr>
          </w:p>
          <w:p w14:paraId="4787BC74" w14:textId="77777777" w:rsidR="006D7CA8" w:rsidRPr="006D7CA8" w:rsidRDefault="006D7CA8" w:rsidP="006D7CA8">
            <w:pPr>
              <w:tabs>
                <w:tab w:val="left" w:pos="5812"/>
              </w:tabs>
              <w:spacing w:line="240" w:lineRule="atLeast"/>
              <w:ind w:left="-24"/>
              <w:rPr>
                <w:rFonts w:ascii="Arial" w:hAnsi="Arial" w:cs="Arial"/>
                <w:color w:val="000000"/>
                <w:sz w:val="20"/>
                <w:szCs w:val="24"/>
                <w:lang w:eastAsia="ru-RU"/>
              </w:rPr>
            </w:pPr>
            <w:proofErr w:type="spellStart"/>
            <w:r w:rsidRPr="006D7CA8">
              <w:rPr>
                <w:rFonts w:ascii="Arial" w:hAnsi="Arial" w:cs="Arial"/>
                <w:color w:val="000000"/>
                <w:sz w:val="20"/>
                <w:szCs w:val="24"/>
                <w:lang w:eastAsia="ru-RU"/>
              </w:rPr>
              <w:t>Андрій</w:t>
            </w:r>
            <w:proofErr w:type="spellEnd"/>
            <w:r w:rsidRPr="006D7CA8">
              <w:rPr>
                <w:rFonts w:ascii="Arial" w:hAnsi="Arial" w:cs="Arial"/>
                <w:color w:val="000000"/>
                <w:sz w:val="20"/>
                <w:szCs w:val="24"/>
                <w:lang w:eastAsia="ru-RU"/>
              </w:rPr>
              <w:t xml:space="preserve"> </w:t>
            </w:r>
            <w:proofErr w:type="spellStart"/>
            <w:r w:rsidRPr="006D7CA8">
              <w:rPr>
                <w:rFonts w:ascii="Arial" w:hAnsi="Arial" w:cs="Arial"/>
                <w:color w:val="000000"/>
                <w:sz w:val="20"/>
                <w:szCs w:val="24"/>
                <w:lang w:eastAsia="ru-RU"/>
              </w:rPr>
              <w:t>Домрачов</w:t>
            </w:r>
            <w:proofErr w:type="spellEnd"/>
          </w:p>
          <w:p w14:paraId="3D5592FF" w14:textId="77777777" w:rsidR="006D7CA8" w:rsidRPr="006D7CA8" w:rsidRDefault="006D7CA8" w:rsidP="006D7CA8">
            <w:pPr>
              <w:tabs>
                <w:tab w:val="left" w:pos="5812"/>
              </w:tabs>
              <w:spacing w:line="240" w:lineRule="atLeast"/>
              <w:ind w:left="-24"/>
              <w:rPr>
                <w:rFonts w:ascii="Arial" w:hAnsi="Arial" w:cs="Arial"/>
                <w:sz w:val="20"/>
                <w:szCs w:val="24"/>
              </w:rPr>
            </w:pPr>
          </w:p>
        </w:tc>
      </w:tr>
    </w:tbl>
    <w:p w14:paraId="51146DE0" w14:textId="77777777" w:rsidR="006D7CA8" w:rsidRPr="006D7CA8" w:rsidRDefault="006D7CA8" w:rsidP="006D7CA8">
      <w:pPr>
        <w:widowControl w:val="0"/>
        <w:shd w:val="clear" w:color="auto" w:fill="FFFFFF"/>
        <w:tabs>
          <w:tab w:val="left" w:pos="5812"/>
        </w:tabs>
        <w:spacing w:after="0" w:line="240" w:lineRule="auto"/>
        <w:ind w:right="-23"/>
        <w:jc w:val="both"/>
        <w:rPr>
          <w:rFonts w:ascii="Arial" w:eastAsia="Calibri" w:hAnsi="Arial" w:cs="Arial"/>
          <w:spacing w:val="1"/>
          <w:sz w:val="20"/>
          <w:szCs w:val="20"/>
          <w:lang w:eastAsia="x-none"/>
        </w:rPr>
      </w:pPr>
    </w:p>
    <w:p w14:paraId="17C80950" w14:textId="77777777" w:rsidR="006D7CA8" w:rsidRPr="006D7CA8" w:rsidRDefault="006D7CA8" w:rsidP="006D7CA8">
      <w:pPr>
        <w:widowControl w:val="0"/>
        <w:shd w:val="clear" w:color="auto" w:fill="FFFFFF"/>
        <w:tabs>
          <w:tab w:val="left" w:pos="5812"/>
        </w:tabs>
        <w:spacing w:after="0" w:line="240" w:lineRule="auto"/>
        <w:ind w:right="-23"/>
        <w:jc w:val="both"/>
        <w:rPr>
          <w:rFonts w:ascii="Arial" w:eastAsia="Calibri" w:hAnsi="Arial" w:cs="Arial"/>
          <w:spacing w:val="1"/>
          <w:sz w:val="20"/>
          <w:szCs w:val="20"/>
          <w:lang w:eastAsia="x-none"/>
        </w:rPr>
      </w:pPr>
    </w:p>
    <w:p w14:paraId="7019FADB" w14:textId="77777777" w:rsidR="006D7CA8" w:rsidRPr="006D7CA8" w:rsidRDefault="006D7CA8" w:rsidP="006D7CA8">
      <w:pPr>
        <w:widowControl w:val="0"/>
        <w:shd w:val="clear" w:color="auto" w:fill="FFFFFF"/>
        <w:tabs>
          <w:tab w:val="left" w:pos="5812"/>
        </w:tabs>
        <w:spacing w:after="0" w:line="240" w:lineRule="auto"/>
        <w:ind w:right="-23"/>
        <w:jc w:val="both"/>
        <w:rPr>
          <w:rFonts w:ascii="Arial" w:eastAsia="Calibri" w:hAnsi="Arial" w:cs="Arial"/>
          <w:spacing w:val="1"/>
          <w:sz w:val="20"/>
          <w:szCs w:val="20"/>
          <w:lang w:eastAsia="x-none"/>
        </w:rPr>
      </w:pPr>
      <w:r w:rsidRPr="006D7CA8">
        <w:rPr>
          <w:rFonts w:ascii="Arial" w:eastAsia="Calibri" w:hAnsi="Arial" w:cs="Arial"/>
          <w:spacing w:val="1"/>
          <w:sz w:val="20"/>
          <w:szCs w:val="20"/>
          <w:lang w:eastAsia="x-none"/>
        </w:rPr>
        <w:t>БЦ «</w:t>
      </w:r>
      <w:proofErr w:type="spellStart"/>
      <w:r w:rsidRPr="006D7CA8">
        <w:rPr>
          <w:rFonts w:ascii="Arial" w:eastAsia="Calibri" w:hAnsi="Arial" w:cs="Arial"/>
          <w:spacing w:val="1"/>
          <w:sz w:val="20"/>
          <w:szCs w:val="20"/>
          <w:lang w:eastAsia="x-none"/>
        </w:rPr>
        <w:t>Паладіум</w:t>
      </w:r>
      <w:proofErr w:type="spellEnd"/>
      <w:r w:rsidRPr="006D7CA8">
        <w:rPr>
          <w:rFonts w:ascii="Arial" w:eastAsia="Calibri" w:hAnsi="Arial" w:cs="Arial"/>
          <w:spacing w:val="1"/>
          <w:sz w:val="20"/>
          <w:szCs w:val="20"/>
          <w:lang w:eastAsia="x-none"/>
        </w:rPr>
        <w:t xml:space="preserve"> Сіті»</w:t>
      </w:r>
    </w:p>
    <w:p w14:paraId="2FB997A0" w14:textId="77777777" w:rsidR="006D7CA8" w:rsidRPr="006D7CA8" w:rsidRDefault="006D7CA8" w:rsidP="006D7CA8">
      <w:pPr>
        <w:widowControl w:val="0"/>
        <w:shd w:val="clear" w:color="auto" w:fill="FFFFFF"/>
        <w:tabs>
          <w:tab w:val="left" w:pos="5812"/>
        </w:tabs>
        <w:spacing w:after="0" w:line="240" w:lineRule="auto"/>
        <w:ind w:right="-23"/>
        <w:jc w:val="both"/>
        <w:rPr>
          <w:rFonts w:ascii="Arial" w:eastAsia="Calibri" w:hAnsi="Arial" w:cs="Arial"/>
          <w:spacing w:val="1"/>
          <w:sz w:val="20"/>
          <w:szCs w:val="20"/>
          <w:lang w:eastAsia="x-none"/>
        </w:rPr>
      </w:pPr>
      <w:proofErr w:type="spellStart"/>
      <w:r w:rsidRPr="006D7CA8">
        <w:rPr>
          <w:rFonts w:ascii="Arial" w:eastAsia="Calibri" w:hAnsi="Arial" w:cs="Arial"/>
          <w:spacing w:val="1"/>
          <w:sz w:val="20"/>
          <w:szCs w:val="20"/>
          <w:lang w:eastAsia="x-none"/>
        </w:rPr>
        <w:t>вул</w:t>
      </w:r>
      <w:proofErr w:type="spellEnd"/>
      <w:r w:rsidRPr="006D7CA8">
        <w:rPr>
          <w:rFonts w:ascii="Arial" w:eastAsia="Calibri" w:hAnsi="Arial" w:cs="Arial"/>
          <w:spacing w:val="1"/>
          <w:sz w:val="20"/>
          <w:szCs w:val="20"/>
          <w:lang w:eastAsia="x-none"/>
        </w:rPr>
        <w:t>, Антоновича, 172</w:t>
      </w:r>
    </w:p>
    <w:p w14:paraId="7DFA9689" w14:textId="77777777" w:rsidR="006D7CA8" w:rsidRPr="006D7CA8" w:rsidRDefault="006D7CA8" w:rsidP="006D7CA8">
      <w:pPr>
        <w:widowControl w:val="0"/>
        <w:shd w:val="clear" w:color="auto" w:fill="FFFFFF"/>
        <w:tabs>
          <w:tab w:val="left" w:pos="5812"/>
        </w:tabs>
        <w:spacing w:after="0" w:line="240" w:lineRule="auto"/>
        <w:ind w:right="-23"/>
        <w:jc w:val="both"/>
        <w:rPr>
          <w:rFonts w:ascii="Arial" w:eastAsia="Calibri" w:hAnsi="Arial" w:cs="Arial"/>
          <w:spacing w:val="1"/>
          <w:sz w:val="20"/>
          <w:szCs w:val="20"/>
          <w:lang w:eastAsia="x-none"/>
        </w:rPr>
      </w:pPr>
      <w:r w:rsidRPr="006D7CA8">
        <w:rPr>
          <w:rFonts w:ascii="Arial" w:eastAsia="Calibri" w:hAnsi="Arial" w:cs="Arial"/>
          <w:spacing w:val="1"/>
          <w:sz w:val="20"/>
          <w:szCs w:val="20"/>
          <w:lang w:eastAsia="x-none"/>
        </w:rPr>
        <w:t>Київ, 03150, Україна</w:t>
      </w:r>
    </w:p>
    <w:p w14:paraId="116DF591" w14:textId="77777777" w:rsidR="006D7CA8" w:rsidRPr="006D7CA8" w:rsidRDefault="006D7CA8" w:rsidP="006D7CA8">
      <w:pPr>
        <w:widowControl w:val="0"/>
        <w:shd w:val="clear" w:color="auto" w:fill="FFFFFF"/>
        <w:tabs>
          <w:tab w:val="left" w:pos="5812"/>
        </w:tabs>
        <w:spacing w:after="0" w:line="240" w:lineRule="auto"/>
        <w:ind w:right="-23"/>
        <w:jc w:val="both"/>
        <w:rPr>
          <w:rFonts w:ascii="Arial" w:eastAsia="Times New Roman" w:hAnsi="Arial" w:cs="Arial"/>
          <w:sz w:val="20"/>
          <w:szCs w:val="20"/>
          <w:lang w:eastAsia="ru-RU"/>
        </w:rPr>
      </w:pPr>
      <w:r w:rsidRPr="006D7CA8">
        <w:rPr>
          <w:rFonts w:ascii="Arial" w:eastAsia="Times New Roman" w:hAnsi="Arial" w:cs="Arial"/>
          <w:sz w:val="20"/>
          <w:szCs w:val="20"/>
          <w:lang w:eastAsia="ru-RU"/>
        </w:rPr>
        <w:t>31 березня 2025 року</w:t>
      </w:r>
    </w:p>
    <w:p w14:paraId="62EE159A" w14:textId="77777777" w:rsidR="006D7CA8" w:rsidRDefault="006D7CA8">
      <w:pPr>
        <w:widowControl w:val="0"/>
        <w:autoSpaceDE w:val="0"/>
        <w:autoSpaceDN w:val="0"/>
        <w:adjustRightInd w:val="0"/>
        <w:spacing w:after="0" w:line="240" w:lineRule="auto"/>
        <w:rPr>
          <w:rFonts w:ascii="Times New Roman CYR" w:hAnsi="Times New Roman CYR" w:cs="Times New Roman CYR"/>
          <w:sz w:val="24"/>
          <w:szCs w:val="24"/>
        </w:rPr>
      </w:pPr>
    </w:p>
    <w:sectPr w:rsidR="006D7CA8">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9015F" w14:textId="77777777" w:rsidR="00117D1D" w:rsidRDefault="00117D1D" w:rsidP="00DD644A">
      <w:pPr>
        <w:spacing w:after="0" w:line="240" w:lineRule="auto"/>
      </w:pPr>
      <w:r>
        <w:separator/>
      </w:r>
    </w:p>
  </w:endnote>
  <w:endnote w:type="continuationSeparator" w:id="0">
    <w:p w14:paraId="4356B940" w14:textId="77777777" w:rsidR="00117D1D" w:rsidRDefault="00117D1D" w:rsidP="00DD6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7322573"/>
      <w:docPartObj>
        <w:docPartGallery w:val="Page Numbers (Bottom of Page)"/>
        <w:docPartUnique/>
      </w:docPartObj>
    </w:sdtPr>
    <w:sdtEndPr/>
    <w:sdtContent>
      <w:p w14:paraId="70456989" w14:textId="2C380096" w:rsidR="00DD644A" w:rsidRDefault="00DD644A">
        <w:pPr>
          <w:pStyle w:val="a6"/>
          <w:jc w:val="right"/>
        </w:pPr>
        <w:r>
          <w:fldChar w:fldCharType="begin"/>
        </w:r>
        <w:r>
          <w:instrText>PAGE   \* MERGEFORMAT</w:instrText>
        </w:r>
        <w:r>
          <w:fldChar w:fldCharType="separate"/>
        </w:r>
        <w:r>
          <w:t>2</w:t>
        </w:r>
        <w:r>
          <w:fldChar w:fldCharType="end"/>
        </w:r>
      </w:p>
    </w:sdtContent>
  </w:sdt>
  <w:p w14:paraId="6BAB0942" w14:textId="77777777" w:rsidR="00DD644A" w:rsidRDefault="00DD644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7A068" w14:textId="77777777" w:rsidR="00117D1D" w:rsidRDefault="00117D1D" w:rsidP="00DD644A">
      <w:pPr>
        <w:spacing w:after="0" w:line="240" w:lineRule="auto"/>
      </w:pPr>
      <w:r>
        <w:separator/>
      </w:r>
    </w:p>
  </w:footnote>
  <w:footnote w:type="continuationSeparator" w:id="0">
    <w:p w14:paraId="5B03414D" w14:textId="77777777" w:rsidR="00117D1D" w:rsidRDefault="00117D1D" w:rsidP="00DD64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25163"/>
    <w:multiLevelType w:val="hybridMultilevel"/>
    <w:tmpl w:val="95FA257A"/>
    <w:lvl w:ilvl="0" w:tplc="44921FB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591FEB"/>
    <w:multiLevelType w:val="hybridMultilevel"/>
    <w:tmpl w:val="E48A064A"/>
    <w:lvl w:ilvl="0" w:tplc="FA5C398A">
      <w:start w:val="3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09512DD"/>
    <w:multiLevelType w:val="hybridMultilevel"/>
    <w:tmpl w:val="310867E4"/>
    <w:lvl w:ilvl="0" w:tplc="108E986C">
      <w:numFmt w:val="bullet"/>
      <w:lvlText w:val="•"/>
      <w:lvlJc w:val="left"/>
      <w:pPr>
        <w:ind w:left="720" w:hanging="360"/>
      </w:pPr>
      <w:rPr>
        <w:rFonts w:ascii="Arial" w:eastAsia="Times New Roman" w:hAnsi="Arial" w:cs="Aria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791"/>
    <w:rsid w:val="00117D1D"/>
    <w:rsid w:val="0014246F"/>
    <w:rsid w:val="001A7E44"/>
    <w:rsid w:val="001E3037"/>
    <w:rsid w:val="002638DF"/>
    <w:rsid w:val="00276043"/>
    <w:rsid w:val="004132BF"/>
    <w:rsid w:val="00476EC8"/>
    <w:rsid w:val="00514791"/>
    <w:rsid w:val="005667B6"/>
    <w:rsid w:val="006D7CA8"/>
    <w:rsid w:val="00706DC8"/>
    <w:rsid w:val="00797318"/>
    <w:rsid w:val="0088250B"/>
    <w:rsid w:val="0090628D"/>
    <w:rsid w:val="0094602D"/>
    <w:rsid w:val="009F2D67"/>
    <w:rsid w:val="00D835DB"/>
    <w:rsid w:val="00DD644A"/>
    <w:rsid w:val="00FC336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BEF327"/>
  <w14:defaultImageDpi w14:val="0"/>
  <w15:docId w15:val="{1581F2C3-B03E-4802-8F89-68E5899D5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7CA8"/>
    <w:pPr>
      <w:spacing w:after="0" w:line="240" w:lineRule="auto"/>
    </w:pPr>
    <w:rPr>
      <w:rFonts w:ascii="Calibri" w:eastAsia="Calibri" w:hAnsi="Calibri" w:cs="Times New Roman"/>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D644A"/>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DD644A"/>
  </w:style>
  <w:style w:type="paragraph" w:styleId="a6">
    <w:name w:val="footer"/>
    <w:basedOn w:val="a"/>
    <w:link w:val="a7"/>
    <w:uiPriority w:val="99"/>
    <w:unhideWhenUsed/>
    <w:rsid w:val="00DD644A"/>
    <w:pPr>
      <w:tabs>
        <w:tab w:val="center" w:pos="4844"/>
        <w:tab w:val="right" w:pos="9689"/>
      </w:tabs>
      <w:spacing w:after="0" w:line="240" w:lineRule="auto"/>
    </w:pPr>
  </w:style>
  <w:style w:type="character" w:customStyle="1" w:styleId="a7">
    <w:name w:val="Нижний колонтитул Знак"/>
    <w:basedOn w:val="a0"/>
    <w:link w:val="a6"/>
    <w:uiPriority w:val="99"/>
    <w:rsid w:val="00DD6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86972">
      <w:bodyDiv w:val="1"/>
      <w:marLeft w:val="0"/>
      <w:marRight w:val="0"/>
      <w:marTop w:val="0"/>
      <w:marBottom w:val="0"/>
      <w:divBdr>
        <w:top w:val="none" w:sz="0" w:space="0" w:color="auto"/>
        <w:left w:val="none" w:sz="0" w:space="0" w:color="auto"/>
        <w:bottom w:val="none" w:sz="0" w:space="0" w:color="auto"/>
        <w:right w:val="none" w:sz="0" w:space="0" w:color="auto"/>
      </w:divBdr>
    </w:div>
    <w:div w:id="207571450">
      <w:bodyDiv w:val="1"/>
      <w:marLeft w:val="0"/>
      <w:marRight w:val="0"/>
      <w:marTop w:val="0"/>
      <w:marBottom w:val="0"/>
      <w:divBdr>
        <w:top w:val="none" w:sz="0" w:space="0" w:color="auto"/>
        <w:left w:val="none" w:sz="0" w:space="0" w:color="auto"/>
        <w:bottom w:val="none" w:sz="0" w:space="0" w:color="auto"/>
        <w:right w:val="none" w:sz="0" w:space="0" w:color="auto"/>
      </w:divBdr>
    </w:div>
    <w:div w:id="224224893">
      <w:bodyDiv w:val="1"/>
      <w:marLeft w:val="0"/>
      <w:marRight w:val="0"/>
      <w:marTop w:val="0"/>
      <w:marBottom w:val="0"/>
      <w:divBdr>
        <w:top w:val="none" w:sz="0" w:space="0" w:color="auto"/>
        <w:left w:val="none" w:sz="0" w:space="0" w:color="auto"/>
        <w:bottom w:val="none" w:sz="0" w:space="0" w:color="auto"/>
        <w:right w:val="none" w:sz="0" w:space="0" w:color="auto"/>
      </w:divBdr>
    </w:div>
    <w:div w:id="815222699">
      <w:bodyDiv w:val="1"/>
      <w:marLeft w:val="0"/>
      <w:marRight w:val="0"/>
      <w:marTop w:val="0"/>
      <w:marBottom w:val="0"/>
      <w:divBdr>
        <w:top w:val="none" w:sz="0" w:space="0" w:color="auto"/>
        <w:left w:val="none" w:sz="0" w:space="0" w:color="auto"/>
        <w:bottom w:val="none" w:sz="0" w:space="0" w:color="auto"/>
        <w:right w:val="none" w:sz="0" w:space="0" w:color="auto"/>
      </w:divBdr>
    </w:div>
    <w:div w:id="946080884">
      <w:bodyDiv w:val="1"/>
      <w:marLeft w:val="0"/>
      <w:marRight w:val="0"/>
      <w:marTop w:val="0"/>
      <w:marBottom w:val="0"/>
      <w:divBdr>
        <w:top w:val="none" w:sz="0" w:space="0" w:color="auto"/>
        <w:left w:val="none" w:sz="0" w:space="0" w:color="auto"/>
        <w:bottom w:val="none" w:sz="0" w:space="0" w:color="auto"/>
        <w:right w:val="none" w:sz="0" w:space="0" w:color="auto"/>
      </w:divBdr>
    </w:div>
    <w:div w:id="198056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019-19"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54935</Words>
  <Characters>31314</Characters>
  <Application>Microsoft Office Word</Application>
  <DocSecurity>0</DocSecurity>
  <Lines>260</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Darmenko</dc:creator>
  <cp:keywords/>
  <dc:description/>
  <cp:lastModifiedBy>Elena Darmenko</cp:lastModifiedBy>
  <cp:revision>2</cp:revision>
  <dcterms:created xsi:type="dcterms:W3CDTF">2025-10-29T15:12:00Z</dcterms:created>
  <dcterms:modified xsi:type="dcterms:W3CDTF">2025-10-29T15:12:00Z</dcterms:modified>
</cp:coreProperties>
</file>